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Look w:val="04A0" w:firstRow="1" w:lastRow="0" w:firstColumn="1" w:lastColumn="0" w:noHBand="0" w:noVBand="1"/>
      </w:tblPr>
      <w:tblGrid>
        <w:gridCol w:w="9406"/>
      </w:tblGrid>
      <w:tr w:rsidR="00ED4FBE" w14:paraId="608C4869" w14:textId="77777777">
        <w:trPr>
          <w:jc w:val="center"/>
        </w:trPr>
        <w:tc>
          <w:tcPr>
            <w:tcW w:w="9406" w:type="dxa"/>
            <w:tcBorders>
              <w:top w:val="nil"/>
              <w:left w:val="nil"/>
              <w:bottom w:val="nil"/>
              <w:right w:val="nil"/>
            </w:tcBorders>
            <w:shd w:val="clear" w:color="auto" w:fill="003366"/>
          </w:tcPr>
          <w:p w14:paraId="2CCD719C" w14:textId="761D6AAE" w:rsidR="00ED4FBE" w:rsidRDefault="00000000">
            <w:pPr>
              <w:jc w:val="center"/>
            </w:pPr>
            <w:r>
              <w:rPr>
                <w:rFonts w:eastAsia="Calibri"/>
                <w:b/>
                <w:color w:val="FFFFFF"/>
                <w:sz w:val="36"/>
              </w:rPr>
              <w:t>TERMS OF REFERENCE (TOR)</w:t>
            </w:r>
            <w:r>
              <w:rPr>
                <w:rFonts w:eastAsia="Calibri"/>
                <w:color w:val="E87722"/>
                <w:sz w:val="28"/>
              </w:rPr>
              <w:br/>
              <w:t>Individual</w:t>
            </w:r>
            <w:r w:rsidR="00477C1C">
              <w:rPr>
                <w:rFonts w:eastAsia="Calibri"/>
                <w:color w:val="E87722"/>
                <w:sz w:val="28"/>
              </w:rPr>
              <w:t>/ Company</w:t>
            </w:r>
            <w:r>
              <w:rPr>
                <w:rFonts w:eastAsia="Calibri"/>
                <w:color w:val="E87722"/>
                <w:sz w:val="28"/>
              </w:rPr>
              <w:t xml:space="preserve"> Consultant</w:t>
            </w:r>
          </w:p>
        </w:tc>
      </w:tr>
      <w:tr w:rsidR="00ED4FBE" w14:paraId="49CE606B" w14:textId="77777777">
        <w:trPr>
          <w:jc w:val="center"/>
        </w:trPr>
        <w:tc>
          <w:tcPr>
            <w:tcW w:w="9406" w:type="dxa"/>
            <w:tcBorders>
              <w:top w:val="nil"/>
              <w:left w:val="nil"/>
              <w:bottom w:val="nil"/>
              <w:right w:val="nil"/>
            </w:tcBorders>
            <w:shd w:val="clear" w:color="auto" w:fill="008080"/>
          </w:tcPr>
          <w:p w14:paraId="00C2BCB7" w14:textId="77777777" w:rsidR="00ED4FBE" w:rsidRDefault="00000000">
            <w:pPr>
              <w:jc w:val="center"/>
            </w:pPr>
            <w:r>
              <w:rPr>
                <w:rFonts w:eastAsia="Calibri"/>
                <w:b/>
                <w:color w:val="FFFFFF"/>
                <w:sz w:val="24"/>
              </w:rPr>
              <w:t>Development of Training Manuals on FGM/CEFM Laws</w:t>
            </w:r>
            <w:r>
              <w:rPr>
                <w:rFonts w:eastAsia="Calibri"/>
                <w:b/>
                <w:color w:val="FFFFFF"/>
                <w:sz w:val="24"/>
              </w:rPr>
              <w:br/>
              <w:t>for Judiciary, Police, and Local Authorities</w:t>
            </w:r>
          </w:p>
        </w:tc>
      </w:tr>
    </w:tbl>
    <w:p w14:paraId="0D55BB99" w14:textId="77777777" w:rsidR="00ED4FBE" w:rsidRDefault="00000000">
      <w:pPr>
        <w:spacing w:before="40" w:after="120"/>
        <w:jc w:val="center"/>
      </w:pPr>
      <w:r>
        <w:rPr>
          <w:rFonts w:eastAsia="Calibri"/>
          <w:color w:val="E87722"/>
          <w:sz w:val="16"/>
        </w:rPr>
        <w:t>________________________________________________________________________________</w:t>
      </w:r>
    </w:p>
    <w:tbl>
      <w:tblPr>
        <w:tblW w:w="0" w:type="auto"/>
        <w:jc w:val="center"/>
        <w:tblLook w:val="04A0" w:firstRow="1" w:lastRow="0" w:firstColumn="1" w:lastColumn="0" w:noHBand="0" w:noVBand="1"/>
      </w:tblPr>
      <w:tblGrid>
        <w:gridCol w:w="9406"/>
      </w:tblGrid>
      <w:tr w:rsidR="00ED4FBE" w14:paraId="3A6EDB7A" w14:textId="77777777">
        <w:trPr>
          <w:jc w:val="center"/>
        </w:trPr>
        <w:tc>
          <w:tcPr>
            <w:tcW w:w="9406" w:type="dxa"/>
            <w:tcBorders>
              <w:top w:val="single" w:sz="12" w:space="0" w:color="E87722"/>
              <w:left w:val="single" w:sz="12" w:space="0" w:color="E87722"/>
              <w:bottom w:val="single" w:sz="12" w:space="0" w:color="E87722"/>
              <w:right w:val="single" w:sz="12" w:space="0" w:color="E87722"/>
            </w:tcBorders>
            <w:shd w:val="clear" w:color="auto" w:fill="FFF8F0"/>
          </w:tcPr>
          <w:p w14:paraId="2D0A898A" w14:textId="32F5AEA7" w:rsidR="00ED4FBE" w:rsidRDefault="00000000">
            <w:r>
              <w:rPr>
                <w:rFonts w:eastAsia="Calibri"/>
                <w:b/>
                <w:color w:val="E87722"/>
              </w:rPr>
              <w:t>VACANCY AT A GLANCE</w:t>
            </w:r>
          </w:p>
          <w:p w14:paraId="4BBDBF2A" w14:textId="5DDD459F" w:rsidR="00ED4FBE" w:rsidRDefault="00000000">
            <w:pPr>
              <w:spacing w:after="60"/>
            </w:pPr>
            <w:r>
              <w:rPr>
                <w:rFonts w:eastAsia="Calibri"/>
                <w:sz w:val="20"/>
              </w:rPr>
              <w:t>Duty Station</w:t>
            </w:r>
            <w:r w:rsidR="00477C1C">
              <w:rPr>
                <w:rFonts w:eastAsia="Calibri"/>
                <w:sz w:val="20"/>
              </w:rPr>
              <w:t>: Dhobley, Lower Juba</w:t>
            </w:r>
          </w:p>
          <w:p w14:paraId="495B8241" w14:textId="0CBA11B4" w:rsidR="00ED4FBE" w:rsidRDefault="00000000">
            <w:pPr>
              <w:spacing w:after="60"/>
            </w:pPr>
            <w:r>
              <w:rPr>
                <w:rFonts w:eastAsia="Calibri"/>
                <w:sz w:val="20"/>
              </w:rPr>
              <w:t xml:space="preserve">Duration:   </w:t>
            </w:r>
            <w:r w:rsidR="00477C1C">
              <w:rPr>
                <w:rFonts w:eastAsia="Calibri"/>
                <w:sz w:val="20"/>
              </w:rPr>
              <w:t>30 days</w:t>
            </w:r>
          </w:p>
          <w:p w14:paraId="56A0C2D7" w14:textId="5F514E28" w:rsidR="00ED4FBE" w:rsidRDefault="00000000">
            <w:pPr>
              <w:spacing w:after="60"/>
            </w:pPr>
            <w:r>
              <w:rPr>
                <w:rFonts w:eastAsia="Calibri"/>
                <w:sz w:val="20"/>
              </w:rPr>
              <w:t xml:space="preserve">Application Deadline: </w:t>
            </w:r>
            <w:r w:rsidR="00477C1C">
              <w:rPr>
                <w:rFonts w:eastAsia="Calibri"/>
                <w:sz w:val="20"/>
              </w:rPr>
              <w:t>9</w:t>
            </w:r>
            <w:r w:rsidR="00477C1C" w:rsidRPr="00477C1C">
              <w:rPr>
                <w:rFonts w:eastAsia="Calibri"/>
                <w:sz w:val="20"/>
                <w:vertAlign w:val="superscript"/>
              </w:rPr>
              <w:t>th</w:t>
            </w:r>
            <w:r w:rsidR="00477C1C">
              <w:rPr>
                <w:rFonts w:eastAsia="Calibri"/>
                <w:sz w:val="20"/>
              </w:rPr>
              <w:t xml:space="preserve"> July</w:t>
            </w:r>
          </w:p>
          <w:p w14:paraId="705F9A07" w14:textId="38BED526" w:rsidR="00ED4FBE" w:rsidRDefault="00000000">
            <w:pPr>
              <w:spacing w:after="60"/>
            </w:pPr>
            <w:r>
              <w:rPr>
                <w:rFonts w:eastAsia="Calibri"/>
                <w:sz w:val="20"/>
              </w:rPr>
              <w:t>Expected Start Date</w:t>
            </w:r>
            <w:r w:rsidR="00477C1C">
              <w:rPr>
                <w:rFonts w:eastAsia="Calibri"/>
                <w:sz w:val="20"/>
              </w:rPr>
              <w:t>: 19th July 2026</w:t>
            </w:r>
          </w:p>
          <w:p w14:paraId="1EA4FC46" w14:textId="553EB530" w:rsidR="00ED4FBE" w:rsidRDefault="00000000">
            <w:pPr>
              <w:spacing w:after="60"/>
            </w:pPr>
            <w:r>
              <w:rPr>
                <w:rFonts w:eastAsia="Calibri"/>
                <w:sz w:val="20"/>
              </w:rPr>
              <w:t xml:space="preserve">Contract Type:        Individual </w:t>
            </w:r>
            <w:r w:rsidR="00477C1C">
              <w:rPr>
                <w:rFonts w:eastAsia="Calibri"/>
                <w:sz w:val="20"/>
              </w:rPr>
              <w:t>/ Company</w:t>
            </w:r>
            <w:r>
              <w:rPr>
                <w:rFonts w:eastAsia="Calibri"/>
                <w:sz w:val="20"/>
              </w:rPr>
              <w:t xml:space="preserve"> Consultant</w:t>
            </w:r>
          </w:p>
        </w:tc>
      </w:tr>
    </w:tbl>
    <w:p w14:paraId="49E6AD30" w14:textId="77777777" w:rsidR="00ED4FBE" w:rsidRDefault="00ED4FBE"/>
    <w:tbl>
      <w:tblPr>
        <w:tblW w:w="0" w:type="auto"/>
        <w:tblLook w:val="04A0" w:firstRow="1" w:lastRow="0" w:firstColumn="1" w:lastColumn="0" w:noHBand="0" w:noVBand="1"/>
      </w:tblPr>
      <w:tblGrid>
        <w:gridCol w:w="9406"/>
      </w:tblGrid>
      <w:tr w:rsidR="00ED4FBE" w14:paraId="52C3FEDC" w14:textId="77777777">
        <w:tc>
          <w:tcPr>
            <w:tcW w:w="9406" w:type="dxa"/>
            <w:tcBorders>
              <w:top w:val="nil"/>
              <w:left w:val="nil"/>
              <w:bottom w:val="nil"/>
              <w:right w:val="nil"/>
            </w:tcBorders>
            <w:shd w:val="clear" w:color="auto" w:fill="003366"/>
          </w:tcPr>
          <w:p w14:paraId="318EEA6C" w14:textId="77777777" w:rsidR="00ED4FBE" w:rsidRDefault="00000000">
            <w:r>
              <w:rPr>
                <w:rFonts w:eastAsia="Calibri"/>
                <w:b/>
                <w:color w:val="FFFFFF"/>
                <w:sz w:val="24"/>
              </w:rPr>
              <w:t xml:space="preserve">  1. BACKGROUND AND CONTEXT</w:t>
            </w:r>
          </w:p>
        </w:tc>
      </w:tr>
    </w:tbl>
    <w:p w14:paraId="389D01F7" w14:textId="77777777" w:rsidR="006465EE" w:rsidRPr="006465EE" w:rsidRDefault="006465EE" w:rsidP="006465EE">
      <w:pPr>
        <w:spacing w:after="160" w:line="288" w:lineRule="auto"/>
        <w:rPr>
          <w:rFonts w:eastAsia="Calibri"/>
        </w:rPr>
      </w:pPr>
      <w:r w:rsidRPr="006465EE">
        <w:rPr>
          <w:rFonts w:eastAsia="Calibri"/>
        </w:rPr>
        <w:t xml:space="preserve">Female Genital Mutilation/Cutting (FGM/C) and Child, Early and Forced Marriage (CEFM) remain prevalent harmful practices in Somalia, despite ongoing efforts by the Federal Government, </w:t>
      </w:r>
      <w:proofErr w:type="spellStart"/>
      <w:r w:rsidRPr="006465EE">
        <w:rPr>
          <w:rFonts w:eastAsia="Calibri"/>
        </w:rPr>
        <w:t>Jubaland</w:t>
      </w:r>
      <w:proofErr w:type="spellEnd"/>
      <w:r w:rsidRPr="006465EE">
        <w:rPr>
          <w:rFonts w:eastAsia="Calibri"/>
        </w:rPr>
        <w:t xml:space="preserve"> State authorities, civil society organizations, and development partners to eliminate them. These practices violate the rights of women and girls, expose survivors to significant health, protection, and psychosocial risks, and undermine their access to education, justice, and economic opportunities.</w:t>
      </w:r>
    </w:p>
    <w:p w14:paraId="7A61237D" w14:textId="77777777" w:rsidR="006465EE" w:rsidRPr="006465EE" w:rsidRDefault="006465EE" w:rsidP="006465EE">
      <w:pPr>
        <w:spacing w:after="160" w:line="288" w:lineRule="auto"/>
        <w:rPr>
          <w:rFonts w:eastAsia="Calibri"/>
        </w:rPr>
      </w:pPr>
      <w:r w:rsidRPr="006465EE">
        <w:rPr>
          <w:rFonts w:eastAsia="Calibri"/>
        </w:rPr>
        <w:t xml:space="preserve">In Dhobley District, </w:t>
      </w:r>
      <w:proofErr w:type="spellStart"/>
      <w:r w:rsidRPr="006465EE">
        <w:rPr>
          <w:rFonts w:eastAsia="Calibri"/>
        </w:rPr>
        <w:t>Jubaland</w:t>
      </w:r>
      <w:proofErr w:type="spellEnd"/>
      <w:r w:rsidRPr="006465EE">
        <w:rPr>
          <w:rFonts w:eastAsia="Calibri"/>
        </w:rPr>
        <w:t xml:space="preserve"> State, harmful practices continue to be driven by deeply rooted social norms, limited awareness of legal frameworks, and weak enforcement mechanisms. While Somalia has made progress in strengthening policies and legal frameworks to protect women and children, there remains a need to enhance the capacity of justice and law enforcement institutions to effectively interpret, implement, and enforce these laws.</w:t>
      </w:r>
    </w:p>
    <w:p w14:paraId="7B9B6C8A" w14:textId="77777777" w:rsidR="006465EE" w:rsidRPr="006465EE" w:rsidRDefault="006465EE" w:rsidP="006465EE">
      <w:pPr>
        <w:spacing w:after="160" w:line="288" w:lineRule="auto"/>
        <w:rPr>
          <w:rFonts w:eastAsia="Calibri"/>
        </w:rPr>
      </w:pPr>
      <w:r w:rsidRPr="006465EE">
        <w:rPr>
          <w:rFonts w:eastAsia="Calibri"/>
        </w:rPr>
        <w:t>Judiciary personnel, police officers, and local authorities play a critical role in preventing harmful practices, protecting survivors, facilitating referrals, and ensuring accountability for perpetrators. However, the absence of standardized, context-specific training materials has limited the consistent application of legal provisions and survivor-centered approaches.</w:t>
      </w:r>
    </w:p>
    <w:p w14:paraId="149FED56" w14:textId="36EC16D3" w:rsidR="006465EE" w:rsidRPr="006465EE" w:rsidRDefault="006465EE" w:rsidP="006465EE">
      <w:pPr>
        <w:spacing w:after="160" w:line="288" w:lineRule="auto"/>
        <w:rPr>
          <w:rFonts w:eastAsia="Calibri"/>
        </w:rPr>
      </w:pPr>
      <w:r w:rsidRPr="006465EE">
        <w:rPr>
          <w:rFonts w:eastAsia="Calibri"/>
        </w:rPr>
        <w:t xml:space="preserve">To address this gap, </w:t>
      </w:r>
      <w:r w:rsidR="00477C1C">
        <w:rPr>
          <w:rFonts w:eastAsia="Calibri"/>
        </w:rPr>
        <w:t>SSWC</w:t>
      </w:r>
      <w:r w:rsidRPr="006465EE">
        <w:rPr>
          <w:rFonts w:eastAsia="Calibri"/>
        </w:rPr>
        <w:t xml:space="preserve"> seeks to engage a consultant to develop practical, user-friendly training manuals on FGM/C and CEFM laws tailored for the judiciary, police, and local authorities in Dhobley District. The manuals will strengthen the knowledge and capacity of frontline duty bearers to effectively prevent, respond to, and enforce laws related to harmful practices in line with national and state legal frameworks and international human rights standards.</w:t>
      </w:r>
    </w:p>
    <w:tbl>
      <w:tblPr>
        <w:tblW w:w="0" w:type="auto"/>
        <w:tblLook w:val="04A0" w:firstRow="1" w:lastRow="0" w:firstColumn="1" w:lastColumn="0" w:noHBand="0" w:noVBand="1"/>
      </w:tblPr>
      <w:tblGrid>
        <w:gridCol w:w="9406"/>
      </w:tblGrid>
      <w:tr w:rsidR="00ED4FBE" w14:paraId="07BA39ED" w14:textId="77777777">
        <w:tc>
          <w:tcPr>
            <w:tcW w:w="9406" w:type="dxa"/>
            <w:tcBorders>
              <w:top w:val="nil"/>
              <w:left w:val="nil"/>
              <w:bottom w:val="nil"/>
              <w:right w:val="nil"/>
            </w:tcBorders>
            <w:shd w:val="clear" w:color="auto" w:fill="003366"/>
          </w:tcPr>
          <w:p w14:paraId="7945D99C" w14:textId="77777777" w:rsidR="00ED4FBE" w:rsidRDefault="00000000">
            <w:r>
              <w:rPr>
                <w:rFonts w:eastAsia="Calibri"/>
                <w:b/>
                <w:color w:val="FFFFFF"/>
                <w:sz w:val="24"/>
              </w:rPr>
              <w:t xml:space="preserve">  2. OBJECTIVES OF THE CONSULTANCY</w:t>
            </w:r>
          </w:p>
        </w:tc>
      </w:tr>
    </w:tbl>
    <w:p w14:paraId="1FE3C483" w14:textId="77777777" w:rsidR="00477C1C" w:rsidRDefault="00000000">
      <w:pPr>
        <w:spacing w:after="60"/>
        <w:rPr>
          <w:rFonts w:eastAsia="Calibri"/>
          <w:b/>
          <w:sz w:val="24"/>
        </w:rPr>
      </w:pPr>
      <w:r>
        <w:rPr>
          <w:rFonts w:eastAsia="Calibri"/>
          <w:b/>
          <w:color w:val="008080"/>
          <w:sz w:val="24"/>
        </w:rPr>
        <w:t>Overall Objective:</w:t>
      </w:r>
    </w:p>
    <w:p w14:paraId="5D1ADF25" w14:textId="6AA6E673" w:rsidR="006465EE" w:rsidRPr="00477C1C" w:rsidRDefault="006465EE">
      <w:pPr>
        <w:spacing w:after="60"/>
      </w:pPr>
      <w:r w:rsidRPr="006465EE">
        <w:rPr>
          <w:rFonts w:eastAsia="Calibri"/>
        </w:rPr>
        <w:lastRenderedPageBreak/>
        <w:t xml:space="preserve">To develop standardized, practical, and user-friendly training manuals on FGM/C and Child, Early and Forced Marriage (CEFM) laws to strengthen the capacity of the judiciary, police, and local authorities in preventing, responding to, and enforcing laws against harmful practices in Dhobley District, </w:t>
      </w:r>
      <w:proofErr w:type="spellStart"/>
      <w:r w:rsidRPr="006465EE">
        <w:rPr>
          <w:rFonts w:eastAsia="Calibri"/>
        </w:rPr>
        <w:t>Jubaland</w:t>
      </w:r>
      <w:proofErr w:type="spellEnd"/>
      <w:r w:rsidRPr="006465EE">
        <w:rPr>
          <w:rFonts w:eastAsia="Calibri"/>
        </w:rPr>
        <w:t>.</w:t>
      </w:r>
    </w:p>
    <w:p w14:paraId="7EE69DD0" w14:textId="43BDA2C9" w:rsidR="00ED4FBE" w:rsidRDefault="00000000">
      <w:pPr>
        <w:spacing w:after="60"/>
      </w:pPr>
      <w:r>
        <w:rPr>
          <w:rFonts w:eastAsia="Calibri"/>
          <w:b/>
          <w:color w:val="008080"/>
          <w:sz w:val="24"/>
        </w:rPr>
        <w:t>Specific Objectives:</w:t>
      </w:r>
    </w:p>
    <w:p w14:paraId="5139274B" w14:textId="6DC6AB24" w:rsidR="006465EE" w:rsidRPr="006465EE" w:rsidRDefault="006465EE" w:rsidP="006465EE">
      <w:pPr>
        <w:pStyle w:val="ListBullet"/>
        <w:numPr>
          <w:ilvl w:val="0"/>
          <w:numId w:val="13"/>
        </w:numPr>
        <w:spacing w:after="80"/>
        <w:rPr>
          <w:rFonts w:eastAsia="Calibri"/>
        </w:rPr>
      </w:pPr>
      <w:r w:rsidRPr="006465EE">
        <w:rPr>
          <w:rFonts w:eastAsia="Calibri"/>
        </w:rPr>
        <w:t>Review existing legal, policy, and training materials on FGM/C, CEFM, and related protection issues.</w:t>
      </w:r>
    </w:p>
    <w:p w14:paraId="18A5532C" w14:textId="5ED931B3" w:rsidR="006465EE" w:rsidRPr="006465EE" w:rsidRDefault="006465EE" w:rsidP="006465EE">
      <w:pPr>
        <w:pStyle w:val="ListBullet"/>
        <w:numPr>
          <w:ilvl w:val="0"/>
          <w:numId w:val="13"/>
        </w:numPr>
        <w:spacing w:after="80"/>
        <w:rPr>
          <w:rFonts w:eastAsia="Calibri"/>
        </w:rPr>
      </w:pPr>
      <w:r w:rsidRPr="006465EE">
        <w:rPr>
          <w:rFonts w:eastAsia="Calibri"/>
        </w:rPr>
        <w:t>Develop tailored training manuals for the judiciary, police, and local authorities, reflecting their respective roles and responsibilities.</w:t>
      </w:r>
    </w:p>
    <w:p w14:paraId="19747A2E" w14:textId="4D548DF2" w:rsidR="006465EE" w:rsidRPr="006465EE" w:rsidRDefault="006465EE" w:rsidP="006465EE">
      <w:pPr>
        <w:pStyle w:val="ListBullet"/>
        <w:numPr>
          <w:ilvl w:val="0"/>
          <w:numId w:val="13"/>
        </w:numPr>
        <w:spacing w:after="80"/>
        <w:rPr>
          <w:rFonts w:eastAsia="Calibri"/>
        </w:rPr>
      </w:pPr>
      <w:r w:rsidRPr="006465EE">
        <w:rPr>
          <w:rFonts w:eastAsia="Calibri"/>
        </w:rPr>
        <w:t xml:space="preserve">Integrate national and </w:t>
      </w:r>
      <w:proofErr w:type="spellStart"/>
      <w:r w:rsidRPr="006465EE">
        <w:rPr>
          <w:rFonts w:eastAsia="Calibri"/>
        </w:rPr>
        <w:t>Jubaland</w:t>
      </w:r>
      <w:proofErr w:type="spellEnd"/>
      <w:r w:rsidRPr="006465EE">
        <w:rPr>
          <w:rFonts w:eastAsia="Calibri"/>
        </w:rPr>
        <w:t xml:space="preserve"> legal frameworks, survivor-centered approaches, referral pathways, and human rights principles into the manuals.</w:t>
      </w:r>
    </w:p>
    <w:p w14:paraId="247FFD38" w14:textId="3FD668A9" w:rsidR="006465EE" w:rsidRPr="006465EE" w:rsidRDefault="006465EE" w:rsidP="006465EE">
      <w:pPr>
        <w:pStyle w:val="ListBullet"/>
        <w:numPr>
          <w:ilvl w:val="0"/>
          <w:numId w:val="13"/>
        </w:numPr>
        <w:spacing w:after="80"/>
        <w:rPr>
          <w:rFonts w:eastAsia="Calibri"/>
        </w:rPr>
      </w:pPr>
      <w:r w:rsidRPr="006465EE">
        <w:rPr>
          <w:rFonts w:eastAsia="Calibri"/>
        </w:rPr>
        <w:t>Validate the training manuals with relevant stakeholders and incorporate feedback before finalization.</w:t>
      </w:r>
    </w:p>
    <w:p w14:paraId="2602D6C1" w14:textId="1F79FCE1" w:rsidR="00ED4FBE" w:rsidRDefault="006465EE" w:rsidP="006465EE">
      <w:pPr>
        <w:pStyle w:val="ListBullet"/>
        <w:numPr>
          <w:ilvl w:val="0"/>
          <w:numId w:val="13"/>
        </w:numPr>
        <w:spacing w:after="80"/>
      </w:pPr>
      <w:r w:rsidRPr="006465EE">
        <w:rPr>
          <w:rFonts w:eastAsia="Calibri"/>
        </w:rPr>
        <w:t>Produce final training manuals that can be used for capacity building and future training initiatives.</w:t>
      </w:r>
    </w:p>
    <w:tbl>
      <w:tblPr>
        <w:tblW w:w="0" w:type="auto"/>
        <w:tblCellSpacing w:w="7" w:type="dxa"/>
        <w:tblLook w:val="04A0" w:firstRow="1" w:lastRow="0" w:firstColumn="1" w:lastColumn="0" w:noHBand="0" w:noVBand="1"/>
      </w:tblPr>
      <w:tblGrid>
        <w:gridCol w:w="9434"/>
      </w:tblGrid>
      <w:tr w:rsidR="00ED4FBE" w14:paraId="42D4A75A" w14:textId="77777777" w:rsidTr="00855BC3">
        <w:trPr>
          <w:tblCellSpacing w:w="7" w:type="dxa"/>
        </w:trPr>
        <w:tc>
          <w:tcPr>
            <w:tcW w:w="9406" w:type="dxa"/>
            <w:tcBorders>
              <w:top w:val="nil"/>
              <w:left w:val="nil"/>
              <w:bottom w:val="nil"/>
              <w:right w:val="nil"/>
            </w:tcBorders>
            <w:shd w:val="clear" w:color="auto" w:fill="003366"/>
          </w:tcPr>
          <w:p w14:paraId="55F56947" w14:textId="28959BCF" w:rsidR="00ED4FBE" w:rsidRDefault="00000000" w:rsidP="00855BC3">
            <w:r>
              <w:rPr>
                <w:rFonts w:eastAsia="Calibri"/>
                <w:b/>
                <w:color w:val="FFFFFF"/>
                <w:sz w:val="24"/>
              </w:rPr>
              <w:t>3. SCOPE OF WORK AND KEY DELIVERABLES</w:t>
            </w:r>
          </w:p>
        </w:tc>
      </w:tr>
    </w:tbl>
    <w:p w14:paraId="7B0CE8F6" w14:textId="77777777" w:rsidR="003524BB" w:rsidRDefault="003524BB" w:rsidP="003524BB">
      <w:pPr>
        <w:spacing w:after="0"/>
      </w:pPr>
    </w:p>
    <w:tbl>
      <w:tblPr>
        <w:tblStyle w:val="TableGrid"/>
        <w:tblW w:w="0" w:type="auto"/>
        <w:tblLook w:val="04A0" w:firstRow="1" w:lastRow="0" w:firstColumn="1" w:lastColumn="0" w:noHBand="0" w:noVBand="1"/>
      </w:tblPr>
      <w:tblGrid>
        <w:gridCol w:w="4811"/>
        <w:gridCol w:w="4811"/>
      </w:tblGrid>
      <w:tr w:rsidR="00855BC3" w14:paraId="6D0129B2" w14:textId="77777777" w:rsidTr="00855BC3">
        <w:tc>
          <w:tcPr>
            <w:tcW w:w="4811" w:type="dxa"/>
          </w:tcPr>
          <w:p w14:paraId="5CDD9598" w14:textId="73455383" w:rsidR="00855BC3" w:rsidRDefault="003524BB">
            <w:r>
              <w:t>Deliverable</w:t>
            </w:r>
          </w:p>
        </w:tc>
        <w:tc>
          <w:tcPr>
            <w:tcW w:w="4811" w:type="dxa"/>
          </w:tcPr>
          <w:p w14:paraId="3BC0C2E2" w14:textId="18973D2F" w:rsidR="00855BC3" w:rsidRDefault="003524BB">
            <w:r>
              <w:t>Description</w:t>
            </w:r>
          </w:p>
        </w:tc>
      </w:tr>
      <w:tr w:rsidR="00855BC3" w14:paraId="71100700" w14:textId="77777777" w:rsidTr="00855BC3">
        <w:tc>
          <w:tcPr>
            <w:tcW w:w="4811" w:type="dxa"/>
          </w:tcPr>
          <w:p w14:paraId="60A98A72" w14:textId="573F1A25" w:rsidR="00855BC3" w:rsidRDefault="00855BC3">
            <w:r>
              <w:t>Inception</w:t>
            </w:r>
            <w:r w:rsidRPr="00855BC3">
              <w:t xml:space="preserve"> Report</w:t>
            </w:r>
          </w:p>
        </w:tc>
        <w:tc>
          <w:tcPr>
            <w:tcW w:w="4811" w:type="dxa"/>
          </w:tcPr>
          <w:p w14:paraId="6331301F" w14:textId="3826ED7D" w:rsidR="00855BC3" w:rsidRDefault="00855BC3">
            <w:r w:rsidRPr="00855BC3">
              <w:t>Work plan, methodology, and implementation schedule.</w:t>
            </w:r>
          </w:p>
        </w:tc>
      </w:tr>
      <w:tr w:rsidR="00855BC3" w14:paraId="64D207A9" w14:textId="77777777" w:rsidTr="00855BC3">
        <w:tc>
          <w:tcPr>
            <w:tcW w:w="4811" w:type="dxa"/>
          </w:tcPr>
          <w:p w14:paraId="0EE980DE" w14:textId="7F4DDB56" w:rsidR="00855BC3" w:rsidRDefault="00855BC3">
            <w:r>
              <w:t>T</w:t>
            </w:r>
            <w:r w:rsidRPr="00855BC3">
              <w:t>raining Needs Assessment Summary</w:t>
            </w:r>
          </w:p>
        </w:tc>
        <w:tc>
          <w:tcPr>
            <w:tcW w:w="4811" w:type="dxa"/>
          </w:tcPr>
          <w:p w14:paraId="2F016D7C" w14:textId="56443DD7" w:rsidR="00855BC3" w:rsidRDefault="00855BC3">
            <w:r w:rsidRPr="00855BC3">
              <w:t>Summary of findings from the document review and stakeholder consultations.</w:t>
            </w:r>
          </w:p>
        </w:tc>
      </w:tr>
      <w:tr w:rsidR="00855BC3" w14:paraId="7EA4CA6C" w14:textId="77777777" w:rsidTr="00855BC3">
        <w:tc>
          <w:tcPr>
            <w:tcW w:w="4811" w:type="dxa"/>
          </w:tcPr>
          <w:p w14:paraId="687CC186" w14:textId="258F3CA9" w:rsidR="00855BC3" w:rsidRDefault="00855BC3">
            <w:r w:rsidRPr="00855BC3">
              <w:t>Draft Training Manuals</w:t>
            </w:r>
          </w:p>
        </w:tc>
        <w:tc>
          <w:tcPr>
            <w:tcW w:w="4811" w:type="dxa"/>
          </w:tcPr>
          <w:p w14:paraId="1519176F" w14:textId="194C33BA" w:rsidR="00855BC3" w:rsidRDefault="00855BC3">
            <w:r w:rsidRPr="00855BC3">
              <w:t>Draft manuals on FGM/C and CEFM laws for the judiciary, police, and local authorities.</w:t>
            </w:r>
          </w:p>
        </w:tc>
      </w:tr>
      <w:tr w:rsidR="00855BC3" w14:paraId="366EFCF3" w14:textId="77777777" w:rsidTr="00855BC3">
        <w:tc>
          <w:tcPr>
            <w:tcW w:w="4811" w:type="dxa"/>
          </w:tcPr>
          <w:p w14:paraId="12F68DEB" w14:textId="774E1568" w:rsidR="00855BC3" w:rsidRDefault="00855BC3">
            <w:r w:rsidRPr="00855BC3">
              <w:t>Validation Workshop Report</w:t>
            </w:r>
          </w:p>
        </w:tc>
        <w:tc>
          <w:tcPr>
            <w:tcW w:w="4811" w:type="dxa"/>
          </w:tcPr>
          <w:p w14:paraId="17AF2D71" w14:textId="1CA5A71E" w:rsidR="00855BC3" w:rsidRDefault="00855BC3">
            <w:r w:rsidRPr="00855BC3">
              <w:t>Summary of stakeholder feedback and recommendations.</w:t>
            </w:r>
          </w:p>
        </w:tc>
      </w:tr>
      <w:tr w:rsidR="00855BC3" w14:paraId="7DC89116" w14:textId="77777777" w:rsidTr="00855BC3">
        <w:tc>
          <w:tcPr>
            <w:tcW w:w="4811" w:type="dxa"/>
          </w:tcPr>
          <w:p w14:paraId="5AEAD942" w14:textId="06F64045" w:rsidR="00855BC3" w:rsidRDefault="00855BC3">
            <w:r w:rsidRPr="00855BC3">
              <w:t>Final Training Manuals</w:t>
            </w:r>
          </w:p>
        </w:tc>
        <w:tc>
          <w:tcPr>
            <w:tcW w:w="4811" w:type="dxa"/>
          </w:tcPr>
          <w:p w14:paraId="7E9D90CA" w14:textId="166932D8" w:rsidR="00855BC3" w:rsidRDefault="00855BC3">
            <w:r w:rsidRPr="00855BC3">
              <w:t>Final manuals incorporating stakeholder feedback, submitted in editable and PDF formats.</w:t>
            </w:r>
          </w:p>
        </w:tc>
      </w:tr>
      <w:tr w:rsidR="00855BC3" w14:paraId="48D557E6" w14:textId="77777777" w:rsidTr="00855BC3">
        <w:tc>
          <w:tcPr>
            <w:tcW w:w="4811" w:type="dxa"/>
          </w:tcPr>
          <w:p w14:paraId="1CDE17A3" w14:textId="2CC7954E" w:rsidR="00855BC3" w:rsidRDefault="00855BC3">
            <w:r w:rsidRPr="00855BC3">
              <w:t>Final Consultancy Report</w:t>
            </w:r>
          </w:p>
        </w:tc>
        <w:tc>
          <w:tcPr>
            <w:tcW w:w="4811" w:type="dxa"/>
          </w:tcPr>
          <w:p w14:paraId="0F3D96F8" w14:textId="1622C154" w:rsidR="00855BC3" w:rsidRPr="00855BC3" w:rsidRDefault="00855BC3">
            <w:r w:rsidRPr="00855BC3">
              <w:t>Comprehensive report summarizing activities, outputs, and recommendations.</w:t>
            </w:r>
          </w:p>
        </w:tc>
      </w:tr>
    </w:tbl>
    <w:p w14:paraId="61A420A2" w14:textId="77777777" w:rsidR="00855BC3" w:rsidRDefault="00855BC3"/>
    <w:tbl>
      <w:tblPr>
        <w:tblW w:w="0" w:type="auto"/>
        <w:tblCellSpacing w:w="7" w:type="dxa"/>
        <w:tblLook w:val="04A0" w:firstRow="1" w:lastRow="0" w:firstColumn="1" w:lastColumn="0" w:noHBand="0" w:noVBand="1"/>
      </w:tblPr>
      <w:tblGrid>
        <w:gridCol w:w="9434"/>
      </w:tblGrid>
      <w:tr w:rsidR="00ED4FBE" w14:paraId="227C2943" w14:textId="77777777" w:rsidTr="00855BC3">
        <w:trPr>
          <w:tblCellSpacing w:w="7" w:type="dxa"/>
        </w:trPr>
        <w:tc>
          <w:tcPr>
            <w:tcW w:w="9406" w:type="dxa"/>
            <w:tcBorders>
              <w:top w:val="nil"/>
              <w:left w:val="nil"/>
              <w:bottom w:val="nil"/>
              <w:right w:val="nil"/>
            </w:tcBorders>
            <w:shd w:val="clear" w:color="auto" w:fill="003366"/>
          </w:tcPr>
          <w:p w14:paraId="0320F5A3" w14:textId="5125CD7B" w:rsidR="00ED4FBE" w:rsidRDefault="00000000">
            <w:r>
              <w:rPr>
                <w:rFonts w:eastAsia="Calibri"/>
                <w:b/>
                <w:color w:val="FFFFFF"/>
                <w:sz w:val="24"/>
              </w:rPr>
              <w:t xml:space="preserve">  4. METHODOLOGY</w:t>
            </w:r>
          </w:p>
        </w:tc>
      </w:tr>
    </w:tbl>
    <w:p w14:paraId="1047A7EB" w14:textId="6E471E5D" w:rsidR="00ED4FBE" w:rsidRDefault="00000000" w:rsidP="003524BB">
      <w:pPr>
        <w:spacing w:after="160" w:line="288" w:lineRule="auto"/>
      </w:pPr>
      <w:r w:rsidRPr="003524BB">
        <w:rPr>
          <w:rFonts w:eastAsia="Calibri"/>
        </w:rPr>
        <w:t>The consultant is expected to employ a rigorous, participatory methodology:</w:t>
      </w:r>
      <w:r w:rsidRPr="003524BB">
        <w:rPr>
          <w:rFonts w:eastAsia="Calibri"/>
        </w:rPr>
        <w:br/>
      </w:r>
      <w:r w:rsidRPr="003524BB">
        <w:rPr>
          <w:rFonts w:eastAsia="Calibri"/>
        </w:rPr>
        <w:br/>
        <w:t xml:space="preserve">• Desk Review: </w:t>
      </w:r>
      <w:r w:rsidR="003524BB" w:rsidRPr="003524BB">
        <w:rPr>
          <w:rFonts w:eastAsia="Calibri"/>
        </w:rPr>
        <w:t xml:space="preserve"> </w:t>
      </w:r>
      <w:r w:rsidRPr="003524BB">
        <w:rPr>
          <w:rFonts w:eastAsia="Calibri"/>
        </w:rPr>
        <w:t>Comprehensive analysis of national legislation, regional and international human rights instruments, court judgments, police procedural manuals, and existing training materials.</w:t>
      </w:r>
      <w:r w:rsidRPr="003524BB">
        <w:rPr>
          <w:rFonts w:eastAsia="Calibri"/>
        </w:rPr>
        <w:br/>
        <w:t xml:space="preserve">• Key Informant Interviews: </w:t>
      </w:r>
      <w:r w:rsidR="003524BB" w:rsidRPr="003524BB">
        <w:rPr>
          <w:rFonts w:eastAsia="Calibri"/>
        </w:rPr>
        <w:t xml:space="preserve"> </w:t>
      </w:r>
      <w:r w:rsidRPr="003524BB">
        <w:rPr>
          <w:rFonts w:eastAsia="Calibri"/>
        </w:rPr>
        <w:t>Semi-structured interviews with judicial officers, police investigators, prosecutors, local authority leaders, CSO legal advocates, and survivor representatives.</w:t>
      </w:r>
      <w:r w:rsidRPr="003524BB">
        <w:rPr>
          <w:rFonts w:eastAsia="Calibri"/>
        </w:rPr>
        <w:br/>
        <w:t xml:space="preserve">• Focus Group Discussions: </w:t>
      </w:r>
      <w:r w:rsidR="003524BB" w:rsidRPr="003524BB">
        <w:rPr>
          <w:rFonts w:eastAsia="Calibri"/>
        </w:rPr>
        <w:t xml:space="preserve"> </w:t>
      </w:r>
      <w:r w:rsidRPr="003524BB">
        <w:rPr>
          <w:rFonts w:eastAsia="Calibri"/>
        </w:rPr>
        <w:t>With police gender desks, court users' committees, and community child protection committees.</w:t>
      </w:r>
      <w:r w:rsidRPr="003524BB">
        <w:rPr>
          <w:rFonts w:eastAsia="Calibri"/>
        </w:rPr>
        <w:br/>
        <w:t xml:space="preserve">• Case File Analysis: </w:t>
      </w:r>
      <w:r w:rsidR="003524BB" w:rsidRPr="003524BB">
        <w:rPr>
          <w:rFonts w:eastAsia="Calibri"/>
        </w:rPr>
        <w:t xml:space="preserve"> </w:t>
      </w:r>
      <w:r w:rsidRPr="003524BB">
        <w:rPr>
          <w:rFonts w:eastAsia="Calibri"/>
        </w:rPr>
        <w:t>Review of anonymized FGM/CEFM case files to identify procedural gaps and good practices.</w:t>
      </w:r>
      <w:r w:rsidRPr="003524BB">
        <w:rPr>
          <w:rFonts w:eastAsia="Calibri"/>
        </w:rPr>
        <w:br/>
      </w:r>
      <w:r w:rsidRPr="003524BB">
        <w:rPr>
          <w:rFonts w:eastAsia="Calibri"/>
        </w:rPr>
        <w:lastRenderedPageBreak/>
        <w:t xml:space="preserve">• Comparative Analysis: </w:t>
      </w:r>
      <w:r w:rsidR="003524BB" w:rsidRPr="003524BB">
        <w:rPr>
          <w:rFonts w:eastAsia="Calibri"/>
        </w:rPr>
        <w:t xml:space="preserve"> </w:t>
      </w:r>
      <w:r w:rsidRPr="003524BB">
        <w:rPr>
          <w:rFonts w:eastAsia="Calibri"/>
        </w:rPr>
        <w:t>Review of best-practice training manuals from Kenya, Egypt, Sudan, and other relevant jurisdictions.</w:t>
      </w:r>
      <w:r w:rsidRPr="003524BB">
        <w:rPr>
          <w:rFonts w:eastAsia="Calibri"/>
        </w:rPr>
        <w:br/>
        <w:t xml:space="preserve">• Participatory Validation: </w:t>
      </w:r>
      <w:r w:rsidR="003524BB" w:rsidRPr="003524BB">
        <w:rPr>
          <w:rFonts w:eastAsia="Calibri"/>
        </w:rPr>
        <w:t xml:space="preserve"> </w:t>
      </w:r>
      <w:r w:rsidRPr="003524BB">
        <w:rPr>
          <w:rFonts w:eastAsia="Calibri"/>
        </w:rPr>
        <w:t>Workshops with all stakeholder groups to ensure accuracy, cultural appropriateness, and practical utility.</w:t>
      </w:r>
      <w:r w:rsidRPr="003524BB">
        <w:rPr>
          <w:rFonts w:eastAsia="Calibri"/>
        </w:rPr>
        <w:br/>
      </w:r>
      <w:r w:rsidRPr="003524BB">
        <w:rPr>
          <w:rFonts w:eastAsia="Calibri"/>
        </w:rPr>
        <w:br/>
        <w:t xml:space="preserve">All research must adhere to ethical standards for research involving vulnerable populations, including informed consent, confidentiality, and child safeguarding protocols approved by </w:t>
      </w:r>
      <w:r w:rsidR="00477C1C">
        <w:rPr>
          <w:rFonts w:eastAsia="Calibri"/>
        </w:rPr>
        <w:t>SSWC</w:t>
      </w:r>
      <w:r w:rsidRPr="003524BB">
        <w:rPr>
          <w:rFonts w:eastAsia="Calibri"/>
        </w:rPr>
        <w:t>'s Ethics Review Board.</w:t>
      </w:r>
    </w:p>
    <w:tbl>
      <w:tblPr>
        <w:tblW w:w="0" w:type="auto"/>
        <w:tblLook w:val="04A0" w:firstRow="1" w:lastRow="0" w:firstColumn="1" w:lastColumn="0" w:noHBand="0" w:noVBand="1"/>
      </w:tblPr>
      <w:tblGrid>
        <w:gridCol w:w="9406"/>
      </w:tblGrid>
      <w:tr w:rsidR="00ED4FBE" w14:paraId="5E5D48D5" w14:textId="77777777">
        <w:tc>
          <w:tcPr>
            <w:tcW w:w="9406" w:type="dxa"/>
            <w:tcBorders>
              <w:top w:val="nil"/>
              <w:left w:val="nil"/>
              <w:bottom w:val="nil"/>
              <w:right w:val="nil"/>
            </w:tcBorders>
            <w:shd w:val="clear" w:color="auto" w:fill="003366"/>
          </w:tcPr>
          <w:p w14:paraId="28018BCF" w14:textId="77777777" w:rsidR="00ED4FBE" w:rsidRDefault="00000000">
            <w:r>
              <w:rPr>
                <w:rFonts w:eastAsia="Calibri"/>
                <w:b/>
                <w:color w:val="FFFFFF"/>
                <w:sz w:val="24"/>
              </w:rPr>
              <w:t xml:space="preserve">  5. QUALIFICATIONS AND EXPERIENCE</w:t>
            </w:r>
          </w:p>
        </w:tc>
      </w:tr>
    </w:tbl>
    <w:p w14:paraId="433DC2DC" w14:textId="68394D48" w:rsidR="003524BB" w:rsidRPr="003524BB" w:rsidRDefault="003524BB" w:rsidP="003524BB">
      <w:pPr>
        <w:pStyle w:val="ListParagraph"/>
        <w:numPr>
          <w:ilvl w:val="0"/>
          <w:numId w:val="13"/>
        </w:numPr>
        <w:spacing w:after="60"/>
        <w:rPr>
          <w:rFonts w:eastAsia="Calibri"/>
        </w:rPr>
      </w:pPr>
      <w:r w:rsidRPr="003524BB">
        <w:rPr>
          <w:rFonts w:eastAsia="Calibri"/>
        </w:rPr>
        <w:t>An advanced university degree (</w:t>
      </w:r>
      <w:r w:rsidR="00477C1C" w:rsidRPr="003524BB">
        <w:rPr>
          <w:rFonts w:eastAsia="Calibri"/>
        </w:rPr>
        <w:t>master’s</w:t>
      </w:r>
      <w:r w:rsidRPr="003524BB">
        <w:rPr>
          <w:rFonts w:eastAsia="Calibri"/>
        </w:rPr>
        <w:t xml:space="preserve"> preferred) in Law, Human Rights, Social Sciences, Gender Studies, Public Administration, or a related field.</w:t>
      </w:r>
    </w:p>
    <w:p w14:paraId="336941F2" w14:textId="0AD21B49" w:rsidR="003524BB" w:rsidRPr="003524BB" w:rsidRDefault="003524BB" w:rsidP="003524BB">
      <w:pPr>
        <w:pStyle w:val="ListParagraph"/>
        <w:numPr>
          <w:ilvl w:val="0"/>
          <w:numId w:val="13"/>
        </w:numPr>
        <w:spacing w:after="60"/>
        <w:rPr>
          <w:rFonts w:eastAsia="Calibri"/>
        </w:rPr>
      </w:pPr>
      <w:r w:rsidRPr="003524BB">
        <w:rPr>
          <w:rFonts w:eastAsia="Calibri"/>
        </w:rPr>
        <w:t>At least 5 years of professional experience in legal and/or protection programming, preferably related to FGM/C, CEFM, GBV, or child protection.</w:t>
      </w:r>
    </w:p>
    <w:p w14:paraId="6813BA74" w14:textId="7B85D1A5" w:rsidR="003524BB" w:rsidRPr="003524BB" w:rsidRDefault="003524BB" w:rsidP="003524BB">
      <w:pPr>
        <w:pStyle w:val="ListParagraph"/>
        <w:numPr>
          <w:ilvl w:val="0"/>
          <w:numId w:val="13"/>
        </w:numPr>
        <w:spacing w:after="60"/>
        <w:rPr>
          <w:rFonts w:eastAsia="Calibri"/>
        </w:rPr>
      </w:pPr>
      <w:r w:rsidRPr="003524BB">
        <w:rPr>
          <w:rFonts w:eastAsia="Calibri"/>
        </w:rPr>
        <w:t>Proven experience in developing training manuals, legal guides, or capacity-building materials for justice sector actors.</w:t>
      </w:r>
    </w:p>
    <w:p w14:paraId="57E4D04D" w14:textId="4A9FF3F8" w:rsidR="003524BB" w:rsidRPr="003524BB" w:rsidRDefault="003524BB" w:rsidP="003524BB">
      <w:pPr>
        <w:pStyle w:val="ListParagraph"/>
        <w:numPr>
          <w:ilvl w:val="0"/>
          <w:numId w:val="13"/>
        </w:numPr>
        <w:spacing w:after="60"/>
        <w:rPr>
          <w:rFonts w:eastAsia="Calibri"/>
        </w:rPr>
      </w:pPr>
      <w:r w:rsidRPr="003524BB">
        <w:rPr>
          <w:rFonts w:eastAsia="Calibri"/>
        </w:rPr>
        <w:t>Experience working with judiciary, police, or local government institutions in Somalia or similar fragile contexts is highly desirable.</w:t>
      </w:r>
    </w:p>
    <w:p w14:paraId="001803DA" w14:textId="43491AF0" w:rsidR="003524BB" w:rsidRPr="003524BB" w:rsidRDefault="003524BB" w:rsidP="003524BB">
      <w:pPr>
        <w:pStyle w:val="ListParagraph"/>
        <w:numPr>
          <w:ilvl w:val="0"/>
          <w:numId w:val="13"/>
        </w:numPr>
        <w:spacing w:after="60"/>
        <w:rPr>
          <w:rFonts w:eastAsia="Calibri"/>
        </w:rPr>
      </w:pPr>
      <w:r w:rsidRPr="003524BB">
        <w:rPr>
          <w:rFonts w:eastAsia="Calibri"/>
        </w:rPr>
        <w:t>Strong understanding of national and international legal frameworks on women’s and children’s rights.</w:t>
      </w:r>
    </w:p>
    <w:p w14:paraId="23825FCE" w14:textId="313D81BE" w:rsidR="003524BB" w:rsidRPr="003524BB" w:rsidRDefault="003524BB" w:rsidP="003524BB">
      <w:pPr>
        <w:pStyle w:val="ListParagraph"/>
        <w:numPr>
          <w:ilvl w:val="0"/>
          <w:numId w:val="13"/>
        </w:numPr>
        <w:spacing w:after="60"/>
        <w:rPr>
          <w:rFonts w:eastAsia="Calibri"/>
        </w:rPr>
      </w:pPr>
      <w:r w:rsidRPr="003524BB">
        <w:rPr>
          <w:rFonts w:eastAsia="Calibri"/>
        </w:rPr>
        <w:t>Excellent analytical, writing, and communication skills in English; knowledge of Somali is an added advantage.</w:t>
      </w:r>
    </w:p>
    <w:p w14:paraId="5AD11283" w14:textId="0C25DC55" w:rsidR="00ED4FBE" w:rsidRDefault="00000000" w:rsidP="003524BB">
      <w:pPr>
        <w:spacing w:after="60"/>
      </w:pPr>
      <w:r>
        <w:rPr>
          <w:rFonts w:eastAsia="Calibri"/>
          <w:b/>
          <w:color w:val="008080"/>
          <w:sz w:val="24"/>
        </w:rPr>
        <w:t>Technical Competencies:</w:t>
      </w:r>
    </w:p>
    <w:p w14:paraId="64145B82" w14:textId="252A883C" w:rsidR="003524BB" w:rsidRPr="003524BB" w:rsidRDefault="003524BB" w:rsidP="003524BB">
      <w:pPr>
        <w:pStyle w:val="ListParagraph"/>
        <w:numPr>
          <w:ilvl w:val="0"/>
          <w:numId w:val="13"/>
        </w:numPr>
        <w:spacing w:after="60"/>
        <w:rPr>
          <w:rFonts w:eastAsia="Calibri"/>
        </w:rPr>
      </w:pPr>
      <w:r w:rsidRPr="003524BB">
        <w:rPr>
          <w:rFonts w:eastAsia="Calibri"/>
        </w:rPr>
        <w:t xml:space="preserve">Strong knowledge of </w:t>
      </w:r>
      <w:r w:rsidRPr="003524BB">
        <w:rPr>
          <w:rFonts w:eastAsia="Calibri"/>
          <w:b/>
          <w:bCs/>
        </w:rPr>
        <w:t>FGM/C, CEFM, GBV, and child protection legal frameworks</w:t>
      </w:r>
      <w:r w:rsidRPr="003524BB">
        <w:rPr>
          <w:rFonts w:eastAsia="Calibri"/>
        </w:rPr>
        <w:t xml:space="preserve"> at national and international levels.</w:t>
      </w:r>
    </w:p>
    <w:p w14:paraId="7C078136" w14:textId="5393D6AA" w:rsidR="003524BB" w:rsidRPr="003524BB" w:rsidRDefault="003524BB" w:rsidP="003524BB">
      <w:pPr>
        <w:pStyle w:val="ListParagraph"/>
        <w:numPr>
          <w:ilvl w:val="0"/>
          <w:numId w:val="13"/>
        </w:numPr>
        <w:spacing w:after="60"/>
        <w:rPr>
          <w:rFonts w:eastAsia="Calibri"/>
        </w:rPr>
      </w:pPr>
      <w:r w:rsidRPr="003524BB">
        <w:rPr>
          <w:rFonts w:eastAsia="Calibri"/>
        </w:rPr>
        <w:t xml:space="preserve">Demonstrated experience in </w:t>
      </w:r>
      <w:r w:rsidRPr="003524BB">
        <w:rPr>
          <w:rFonts w:eastAsia="Calibri"/>
          <w:b/>
          <w:bCs/>
        </w:rPr>
        <w:t>developing training manuals, legal guides, and capacity-building tools</w:t>
      </w:r>
      <w:r w:rsidRPr="003524BB">
        <w:rPr>
          <w:rFonts w:eastAsia="Calibri"/>
        </w:rPr>
        <w:t xml:space="preserve"> for justice sector actors.</w:t>
      </w:r>
    </w:p>
    <w:p w14:paraId="46F4DF8A" w14:textId="05468244" w:rsidR="003524BB" w:rsidRPr="003524BB" w:rsidRDefault="003524BB" w:rsidP="003524BB">
      <w:pPr>
        <w:pStyle w:val="ListParagraph"/>
        <w:numPr>
          <w:ilvl w:val="0"/>
          <w:numId w:val="13"/>
        </w:numPr>
        <w:spacing w:after="60"/>
        <w:rPr>
          <w:rFonts w:eastAsia="Calibri"/>
        </w:rPr>
      </w:pPr>
      <w:r w:rsidRPr="003524BB">
        <w:rPr>
          <w:rFonts w:eastAsia="Calibri"/>
        </w:rPr>
        <w:t xml:space="preserve">Good understanding of the roles of </w:t>
      </w:r>
      <w:r w:rsidRPr="003524BB">
        <w:rPr>
          <w:rFonts w:eastAsia="Calibri"/>
          <w:b/>
          <w:bCs/>
        </w:rPr>
        <w:t>judiciary, police, and local authorities</w:t>
      </w:r>
      <w:r w:rsidRPr="003524BB">
        <w:rPr>
          <w:rFonts w:eastAsia="Calibri"/>
        </w:rPr>
        <w:t xml:space="preserve"> in law enforcement and protection systems.</w:t>
      </w:r>
    </w:p>
    <w:p w14:paraId="3B3092C4" w14:textId="2B1CBA0C" w:rsidR="003524BB" w:rsidRPr="003524BB" w:rsidRDefault="003524BB" w:rsidP="003524BB">
      <w:pPr>
        <w:pStyle w:val="ListParagraph"/>
        <w:numPr>
          <w:ilvl w:val="0"/>
          <w:numId w:val="13"/>
        </w:numPr>
        <w:spacing w:after="60"/>
        <w:rPr>
          <w:rFonts w:eastAsia="Calibri"/>
        </w:rPr>
      </w:pPr>
      <w:r w:rsidRPr="003524BB">
        <w:rPr>
          <w:rFonts w:eastAsia="Calibri"/>
        </w:rPr>
        <w:t xml:space="preserve">Strong </w:t>
      </w:r>
      <w:r w:rsidRPr="003524BB">
        <w:rPr>
          <w:rFonts w:eastAsia="Calibri"/>
          <w:b/>
          <w:bCs/>
        </w:rPr>
        <w:t>stakeholder engagement and facilitation skills</w:t>
      </w:r>
      <w:r w:rsidRPr="003524BB">
        <w:rPr>
          <w:rFonts w:eastAsia="Calibri"/>
        </w:rPr>
        <w:t>, particularly with government and justice institutions.</w:t>
      </w:r>
    </w:p>
    <w:p w14:paraId="7AA8388A" w14:textId="38086FBC" w:rsidR="003524BB" w:rsidRPr="003524BB" w:rsidRDefault="003524BB" w:rsidP="003524BB">
      <w:pPr>
        <w:pStyle w:val="ListParagraph"/>
        <w:numPr>
          <w:ilvl w:val="0"/>
          <w:numId w:val="13"/>
        </w:numPr>
        <w:spacing w:after="60"/>
        <w:rPr>
          <w:rFonts w:eastAsia="Calibri"/>
        </w:rPr>
      </w:pPr>
      <w:r w:rsidRPr="003524BB">
        <w:rPr>
          <w:rFonts w:eastAsia="Calibri"/>
        </w:rPr>
        <w:t xml:space="preserve">Excellent </w:t>
      </w:r>
      <w:r w:rsidRPr="003524BB">
        <w:rPr>
          <w:rFonts w:eastAsia="Calibri"/>
          <w:b/>
          <w:bCs/>
        </w:rPr>
        <w:t>analytical, writing, and communication skills</w:t>
      </w:r>
      <w:r w:rsidRPr="003524BB">
        <w:rPr>
          <w:rFonts w:eastAsia="Calibri"/>
        </w:rPr>
        <w:t>, with the ability to simplify complex legal concepts into practical training materials.</w:t>
      </w:r>
    </w:p>
    <w:p w14:paraId="4861DAA0" w14:textId="157D1556" w:rsidR="00ED4FBE" w:rsidRDefault="00000000" w:rsidP="003524BB">
      <w:pPr>
        <w:spacing w:after="60"/>
      </w:pPr>
      <w:r>
        <w:rPr>
          <w:rFonts w:eastAsia="Calibri"/>
          <w:b/>
          <w:color w:val="008080"/>
          <w:sz w:val="24"/>
        </w:rPr>
        <w:t>Language Requirements:</w:t>
      </w:r>
    </w:p>
    <w:p w14:paraId="3205516D" w14:textId="2ECF6238" w:rsidR="003524BB" w:rsidRPr="00BE41AB" w:rsidRDefault="003524BB" w:rsidP="00BE41AB">
      <w:pPr>
        <w:pStyle w:val="ListParagraph"/>
        <w:numPr>
          <w:ilvl w:val="0"/>
          <w:numId w:val="13"/>
        </w:numPr>
        <w:spacing w:after="60"/>
        <w:rPr>
          <w:rFonts w:eastAsia="Calibri"/>
        </w:rPr>
      </w:pPr>
      <w:r w:rsidRPr="00BE41AB">
        <w:rPr>
          <w:rFonts w:eastAsia="Calibri"/>
        </w:rPr>
        <w:t xml:space="preserve">Fluency in </w:t>
      </w:r>
      <w:r w:rsidRPr="00BE41AB">
        <w:rPr>
          <w:rFonts w:eastAsia="Calibri"/>
          <w:b/>
          <w:bCs/>
        </w:rPr>
        <w:t>English</w:t>
      </w:r>
      <w:r w:rsidRPr="00BE41AB">
        <w:rPr>
          <w:rFonts w:eastAsia="Calibri"/>
        </w:rPr>
        <w:t xml:space="preserve"> (written and spoken) is required.</w:t>
      </w:r>
    </w:p>
    <w:p w14:paraId="4936D6CE" w14:textId="10651EEB" w:rsidR="00BE41AB" w:rsidRPr="00BE41AB" w:rsidRDefault="003524BB" w:rsidP="00BE41AB">
      <w:pPr>
        <w:pStyle w:val="ListParagraph"/>
        <w:numPr>
          <w:ilvl w:val="0"/>
          <w:numId w:val="13"/>
        </w:numPr>
        <w:spacing w:after="60"/>
        <w:rPr>
          <w:rFonts w:eastAsia="Calibri"/>
        </w:rPr>
      </w:pPr>
      <w:r w:rsidRPr="00BE41AB">
        <w:rPr>
          <w:rFonts w:eastAsia="Calibri"/>
        </w:rPr>
        <w:t xml:space="preserve">Working knowledge of </w:t>
      </w:r>
      <w:r w:rsidRPr="00BE41AB">
        <w:rPr>
          <w:rFonts w:eastAsia="Calibri"/>
          <w:b/>
          <w:bCs/>
        </w:rPr>
        <w:t>Somali</w:t>
      </w:r>
      <w:r w:rsidRPr="00BE41AB">
        <w:rPr>
          <w:rFonts w:eastAsia="Calibri"/>
        </w:rPr>
        <w:t xml:space="preserve"> is highly desirable and considered an added advantage.</w:t>
      </w:r>
    </w:p>
    <w:p w14:paraId="28A1DB48" w14:textId="01F5AE92" w:rsidR="00ED4FBE" w:rsidRDefault="00000000" w:rsidP="003524BB">
      <w:pPr>
        <w:spacing w:after="60"/>
      </w:pPr>
      <w:r>
        <w:rPr>
          <w:rFonts w:eastAsia="Calibri"/>
          <w:b/>
          <w:color w:val="008080"/>
          <w:sz w:val="24"/>
        </w:rPr>
        <w:t>Desirable:</w:t>
      </w:r>
    </w:p>
    <w:p w14:paraId="739593AC" w14:textId="0A8510F1" w:rsidR="00BE41AB" w:rsidRPr="00BE41AB" w:rsidRDefault="00BE41AB" w:rsidP="00BE41AB">
      <w:pPr>
        <w:pStyle w:val="ListBullet"/>
        <w:numPr>
          <w:ilvl w:val="0"/>
          <w:numId w:val="13"/>
        </w:numPr>
        <w:spacing w:after="60"/>
        <w:rPr>
          <w:rFonts w:eastAsia="Calibri"/>
        </w:rPr>
      </w:pPr>
      <w:r w:rsidRPr="00BE41AB">
        <w:rPr>
          <w:rFonts w:eastAsia="Calibri"/>
        </w:rPr>
        <w:t xml:space="preserve">Experience working in </w:t>
      </w:r>
      <w:r w:rsidRPr="00BE41AB">
        <w:rPr>
          <w:rFonts w:eastAsia="Calibri"/>
          <w:b/>
          <w:bCs/>
        </w:rPr>
        <w:t>Somalia or similar fragile and humanitarian contexts</w:t>
      </w:r>
      <w:r w:rsidRPr="00BE41AB">
        <w:rPr>
          <w:rFonts w:eastAsia="Calibri"/>
        </w:rPr>
        <w:t>.</w:t>
      </w:r>
    </w:p>
    <w:p w14:paraId="4C4F2E49" w14:textId="2DE793FE" w:rsidR="00BE41AB" w:rsidRPr="00BE41AB" w:rsidRDefault="00BE41AB" w:rsidP="00BE41AB">
      <w:pPr>
        <w:pStyle w:val="ListBullet"/>
        <w:numPr>
          <w:ilvl w:val="0"/>
          <w:numId w:val="13"/>
        </w:numPr>
        <w:spacing w:after="60"/>
        <w:rPr>
          <w:rFonts w:eastAsia="Calibri"/>
        </w:rPr>
      </w:pPr>
      <w:r w:rsidRPr="00BE41AB">
        <w:rPr>
          <w:rFonts w:eastAsia="Calibri"/>
        </w:rPr>
        <w:t xml:space="preserve">Previous engagement with </w:t>
      </w:r>
      <w:r w:rsidRPr="00BE41AB">
        <w:rPr>
          <w:rFonts w:eastAsia="Calibri"/>
          <w:b/>
          <w:bCs/>
        </w:rPr>
        <w:t>judiciary, police, or local government institutions</w:t>
      </w:r>
      <w:r w:rsidRPr="00BE41AB">
        <w:rPr>
          <w:rFonts w:eastAsia="Calibri"/>
        </w:rPr>
        <w:t>.</w:t>
      </w:r>
    </w:p>
    <w:p w14:paraId="14AF89A7" w14:textId="282531B8" w:rsidR="00BE41AB" w:rsidRPr="00BE41AB" w:rsidRDefault="00BE41AB" w:rsidP="00BE41AB">
      <w:pPr>
        <w:pStyle w:val="ListBullet"/>
        <w:numPr>
          <w:ilvl w:val="0"/>
          <w:numId w:val="13"/>
        </w:numPr>
        <w:spacing w:after="60"/>
        <w:rPr>
          <w:rFonts w:eastAsia="Calibri"/>
        </w:rPr>
      </w:pPr>
      <w:r w:rsidRPr="00BE41AB">
        <w:rPr>
          <w:rFonts w:eastAsia="Calibri"/>
        </w:rPr>
        <w:t xml:space="preserve">Experience in </w:t>
      </w:r>
      <w:r w:rsidRPr="00BE41AB">
        <w:rPr>
          <w:rFonts w:eastAsia="Calibri"/>
          <w:b/>
          <w:bCs/>
        </w:rPr>
        <w:t xml:space="preserve">FGM/C, CEFM, GBV, or child protection </w:t>
      </w:r>
      <w:proofErr w:type="spellStart"/>
      <w:r w:rsidRPr="00BE41AB">
        <w:rPr>
          <w:rFonts w:eastAsia="Calibri"/>
          <w:b/>
          <w:bCs/>
        </w:rPr>
        <w:t>programmes</w:t>
      </w:r>
      <w:proofErr w:type="spellEnd"/>
      <w:r w:rsidRPr="00BE41AB">
        <w:rPr>
          <w:rFonts w:eastAsia="Calibri"/>
        </w:rPr>
        <w:t>.</w:t>
      </w:r>
    </w:p>
    <w:p w14:paraId="2D408B0F" w14:textId="35F12D65" w:rsidR="00BE41AB" w:rsidRPr="00BE41AB" w:rsidRDefault="00BE41AB" w:rsidP="00BE41AB">
      <w:pPr>
        <w:pStyle w:val="ListBullet"/>
        <w:numPr>
          <w:ilvl w:val="0"/>
          <w:numId w:val="13"/>
        </w:numPr>
        <w:spacing w:after="60"/>
        <w:rPr>
          <w:rFonts w:eastAsia="Calibri"/>
        </w:rPr>
      </w:pPr>
      <w:r w:rsidRPr="00BE41AB">
        <w:rPr>
          <w:rFonts w:eastAsia="Calibri"/>
        </w:rPr>
        <w:t xml:space="preserve">Familiarity with </w:t>
      </w:r>
      <w:r w:rsidRPr="00BE41AB">
        <w:rPr>
          <w:rFonts w:eastAsia="Calibri"/>
          <w:b/>
          <w:bCs/>
        </w:rPr>
        <w:t>legal training delivery and justice sector capacity building</w:t>
      </w:r>
      <w:r w:rsidRPr="00BE41AB">
        <w:rPr>
          <w:rFonts w:eastAsia="Calibri"/>
        </w:rPr>
        <w:t>.</w:t>
      </w:r>
    </w:p>
    <w:p w14:paraId="01C4E817" w14:textId="00675576" w:rsidR="00ED4FBE" w:rsidRDefault="00BE41AB" w:rsidP="00BE41AB">
      <w:pPr>
        <w:pStyle w:val="ListBullet"/>
        <w:numPr>
          <w:ilvl w:val="0"/>
          <w:numId w:val="13"/>
        </w:numPr>
        <w:spacing w:after="60"/>
      </w:pPr>
      <w:r w:rsidRPr="00BE41AB">
        <w:rPr>
          <w:rFonts w:eastAsia="Calibri"/>
        </w:rPr>
        <w:lastRenderedPageBreak/>
        <w:t xml:space="preserve">Knowledge of </w:t>
      </w:r>
      <w:r w:rsidRPr="00BE41AB">
        <w:rPr>
          <w:rFonts w:eastAsia="Calibri"/>
          <w:b/>
          <w:bCs/>
        </w:rPr>
        <w:t>Somali language and local context</w:t>
      </w:r>
      <w:r w:rsidRPr="00BE41AB">
        <w:rPr>
          <w:rFonts w:eastAsia="Calibri"/>
        </w:rPr>
        <w:t>.</w:t>
      </w:r>
    </w:p>
    <w:tbl>
      <w:tblPr>
        <w:tblW w:w="0" w:type="auto"/>
        <w:tblLook w:val="04A0" w:firstRow="1" w:lastRow="0" w:firstColumn="1" w:lastColumn="0" w:noHBand="0" w:noVBand="1"/>
      </w:tblPr>
      <w:tblGrid>
        <w:gridCol w:w="9406"/>
      </w:tblGrid>
      <w:tr w:rsidR="00ED4FBE" w14:paraId="2D3CDAA7" w14:textId="77777777">
        <w:tc>
          <w:tcPr>
            <w:tcW w:w="9406" w:type="dxa"/>
            <w:tcBorders>
              <w:top w:val="nil"/>
              <w:left w:val="nil"/>
              <w:bottom w:val="nil"/>
              <w:right w:val="nil"/>
            </w:tcBorders>
            <w:shd w:val="clear" w:color="auto" w:fill="003366"/>
          </w:tcPr>
          <w:p w14:paraId="7A0858A0" w14:textId="77777777" w:rsidR="00ED4FBE" w:rsidRDefault="00000000">
            <w:r>
              <w:rPr>
                <w:rFonts w:eastAsia="Calibri"/>
                <w:b/>
                <w:color w:val="FFFFFF"/>
                <w:sz w:val="24"/>
              </w:rPr>
              <w:t xml:space="preserve">  6. EVALUATION CRITERIA</w:t>
            </w:r>
          </w:p>
        </w:tc>
      </w:tr>
    </w:tbl>
    <w:tbl>
      <w:tblPr>
        <w:tblW w:w="0" w:type="auto"/>
        <w:jc w:val="center"/>
        <w:tblLayout w:type="fixed"/>
        <w:tblLook w:val="04A0" w:firstRow="1" w:lastRow="0" w:firstColumn="1" w:lastColumn="0" w:noHBand="0" w:noVBand="1"/>
      </w:tblPr>
      <w:tblGrid>
        <w:gridCol w:w="6803"/>
        <w:gridCol w:w="2268"/>
      </w:tblGrid>
      <w:tr w:rsidR="00ED4FBE" w14:paraId="2D29939A" w14:textId="77777777">
        <w:trPr>
          <w:jc w:val="center"/>
        </w:trPr>
        <w:tc>
          <w:tcPr>
            <w:tcW w:w="6803" w:type="dxa"/>
            <w:tcBorders>
              <w:top w:val="single" w:sz="4" w:space="0" w:color="CCCCCC"/>
              <w:left w:val="single" w:sz="4" w:space="0" w:color="CCCCCC"/>
              <w:bottom w:val="single" w:sz="4" w:space="0" w:color="CCCCCC"/>
              <w:right w:val="single" w:sz="4" w:space="0" w:color="CCCCCC"/>
            </w:tcBorders>
            <w:shd w:val="clear" w:color="auto" w:fill="008080"/>
            <w:vAlign w:val="center"/>
          </w:tcPr>
          <w:p w14:paraId="129D120F" w14:textId="77777777" w:rsidR="00ED4FBE" w:rsidRDefault="00000000">
            <w:pPr>
              <w:jc w:val="center"/>
            </w:pPr>
            <w:r>
              <w:rPr>
                <w:rFonts w:eastAsia="Calibri"/>
                <w:b/>
                <w:color w:val="FFFFFF"/>
              </w:rPr>
              <w:t>Criteria</w:t>
            </w:r>
          </w:p>
        </w:tc>
        <w:tc>
          <w:tcPr>
            <w:tcW w:w="2268" w:type="dxa"/>
            <w:tcBorders>
              <w:top w:val="single" w:sz="4" w:space="0" w:color="CCCCCC"/>
              <w:left w:val="single" w:sz="4" w:space="0" w:color="CCCCCC"/>
              <w:bottom w:val="single" w:sz="4" w:space="0" w:color="CCCCCC"/>
              <w:right w:val="single" w:sz="4" w:space="0" w:color="CCCCCC"/>
            </w:tcBorders>
            <w:shd w:val="clear" w:color="auto" w:fill="008080"/>
            <w:vAlign w:val="center"/>
          </w:tcPr>
          <w:p w14:paraId="2ECA97AD" w14:textId="77777777" w:rsidR="00ED4FBE" w:rsidRDefault="00000000">
            <w:pPr>
              <w:jc w:val="center"/>
            </w:pPr>
            <w:r>
              <w:rPr>
                <w:rFonts w:eastAsia="Calibri"/>
                <w:b/>
                <w:color w:val="FFFFFF"/>
              </w:rPr>
              <w:t>Weight</w:t>
            </w:r>
          </w:p>
        </w:tc>
      </w:tr>
      <w:tr w:rsidR="00ED4FBE" w14:paraId="5653FDEB" w14:textId="77777777">
        <w:trPr>
          <w:jc w:val="center"/>
        </w:trPr>
        <w:tc>
          <w:tcPr>
            <w:tcW w:w="6803" w:type="dxa"/>
            <w:tcBorders>
              <w:top w:val="single" w:sz="4" w:space="0" w:color="CCCCCC"/>
              <w:left w:val="single" w:sz="4" w:space="0" w:color="CCCCCC"/>
              <w:bottom w:val="single" w:sz="4" w:space="0" w:color="CCCCCC"/>
              <w:right w:val="single" w:sz="4" w:space="0" w:color="CCCCCC"/>
            </w:tcBorders>
            <w:shd w:val="clear" w:color="auto" w:fill="F5F5F5"/>
            <w:vAlign w:val="center"/>
          </w:tcPr>
          <w:p w14:paraId="2F1046ED" w14:textId="77777777" w:rsidR="00ED4FBE" w:rsidRDefault="00000000">
            <w:r>
              <w:rPr>
                <w:rFonts w:eastAsia="Calibri"/>
                <w:sz w:val="20"/>
              </w:rPr>
              <w:t>Relevant legal expertise and qualifications</w:t>
            </w:r>
          </w:p>
        </w:tc>
        <w:tc>
          <w:tcPr>
            <w:tcW w:w="2268" w:type="dxa"/>
            <w:tcBorders>
              <w:top w:val="single" w:sz="4" w:space="0" w:color="CCCCCC"/>
              <w:left w:val="single" w:sz="4" w:space="0" w:color="CCCCCC"/>
              <w:bottom w:val="single" w:sz="4" w:space="0" w:color="CCCCCC"/>
              <w:right w:val="single" w:sz="4" w:space="0" w:color="CCCCCC"/>
            </w:tcBorders>
            <w:shd w:val="clear" w:color="auto" w:fill="F5F5F5"/>
            <w:vAlign w:val="center"/>
          </w:tcPr>
          <w:p w14:paraId="1E7DAC9E" w14:textId="77777777" w:rsidR="00ED4FBE" w:rsidRDefault="00000000">
            <w:pPr>
              <w:jc w:val="center"/>
            </w:pPr>
            <w:r>
              <w:rPr>
                <w:rFonts w:eastAsia="Calibri"/>
                <w:b/>
                <w:color w:val="003366"/>
                <w:sz w:val="20"/>
              </w:rPr>
              <w:t>30%</w:t>
            </w:r>
          </w:p>
        </w:tc>
      </w:tr>
      <w:tr w:rsidR="00ED4FBE" w14:paraId="4575B58C" w14:textId="77777777">
        <w:trPr>
          <w:jc w:val="center"/>
        </w:trPr>
        <w:tc>
          <w:tcPr>
            <w:tcW w:w="6803" w:type="dxa"/>
            <w:tcBorders>
              <w:top w:val="single" w:sz="4" w:space="0" w:color="CCCCCC"/>
              <w:left w:val="single" w:sz="4" w:space="0" w:color="CCCCCC"/>
              <w:bottom w:val="single" w:sz="4" w:space="0" w:color="CCCCCC"/>
              <w:right w:val="single" w:sz="4" w:space="0" w:color="CCCCCC"/>
            </w:tcBorders>
            <w:vAlign w:val="center"/>
          </w:tcPr>
          <w:p w14:paraId="6F40F603" w14:textId="77777777" w:rsidR="00ED4FBE" w:rsidRDefault="00000000">
            <w:r>
              <w:rPr>
                <w:rFonts w:eastAsia="Calibri"/>
                <w:sz w:val="20"/>
              </w:rPr>
              <w:t>Proven experience in similar manual development assignments (with samples and references)</w:t>
            </w:r>
          </w:p>
        </w:tc>
        <w:tc>
          <w:tcPr>
            <w:tcW w:w="2268" w:type="dxa"/>
            <w:tcBorders>
              <w:top w:val="single" w:sz="4" w:space="0" w:color="CCCCCC"/>
              <w:left w:val="single" w:sz="4" w:space="0" w:color="CCCCCC"/>
              <w:bottom w:val="single" w:sz="4" w:space="0" w:color="CCCCCC"/>
              <w:right w:val="single" w:sz="4" w:space="0" w:color="CCCCCC"/>
            </w:tcBorders>
            <w:vAlign w:val="center"/>
          </w:tcPr>
          <w:p w14:paraId="2A2AC288" w14:textId="77777777" w:rsidR="00ED4FBE" w:rsidRDefault="00000000">
            <w:pPr>
              <w:jc w:val="center"/>
            </w:pPr>
            <w:r>
              <w:rPr>
                <w:rFonts w:eastAsia="Calibri"/>
                <w:b/>
                <w:color w:val="003366"/>
                <w:sz w:val="20"/>
              </w:rPr>
              <w:t>25%</w:t>
            </w:r>
          </w:p>
        </w:tc>
      </w:tr>
      <w:tr w:rsidR="00ED4FBE" w14:paraId="0B313EA5" w14:textId="77777777">
        <w:trPr>
          <w:jc w:val="center"/>
        </w:trPr>
        <w:tc>
          <w:tcPr>
            <w:tcW w:w="6803" w:type="dxa"/>
            <w:tcBorders>
              <w:top w:val="single" w:sz="4" w:space="0" w:color="CCCCCC"/>
              <w:left w:val="single" w:sz="4" w:space="0" w:color="CCCCCC"/>
              <w:bottom w:val="single" w:sz="4" w:space="0" w:color="CCCCCC"/>
              <w:right w:val="single" w:sz="4" w:space="0" w:color="CCCCCC"/>
            </w:tcBorders>
            <w:shd w:val="clear" w:color="auto" w:fill="F5F5F5"/>
            <w:vAlign w:val="center"/>
          </w:tcPr>
          <w:p w14:paraId="4FC2830A" w14:textId="77777777" w:rsidR="00ED4FBE" w:rsidRDefault="00000000">
            <w:r>
              <w:rPr>
                <w:rFonts w:eastAsia="Calibri"/>
                <w:sz w:val="20"/>
              </w:rPr>
              <w:t>Technical approach and methodology</w:t>
            </w:r>
          </w:p>
        </w:tc>
        <w:tc>
          <w:tcPr>
            <w:tcW w:w="2268" w:type="dxa"/>
            <w:tcBorders>
              <w:top w:val="single" w:sz="4" w:space="0" w:color="CCCCCC"/>
              <w:left w:val="single" w:sz="4" w:space="0" w:color="CCCCCC"/>
              <w:bottom w:val="single" w:sz="4" w:space="0" w:color="CCCCCC"/>
              <w:right w:val="single" w:sz="4" w:space="0" w:color="CCCCCC"/>
            </w:tcBorders>
            <w:shd w:val="clear" w:color="auto" w:fill="F5F5F5"/>
            <w:vAlign w:val="center"/>
          </w:tcPr>
          <w:p w14:paraId="742A05E6" w14:textId="77777777" w:rsidR="00ED4FBE" w:rsidRDefault="00000000">
            <w:pPr>
              <w:jc w:val="center"/>
            </w:pPr>
            <w:r>
              <w:rPr>
                <w:rFonts w:eastAsia="Calibri"/>
                <w:b/>
                <w:color w:val="003366"/>
                <w:sz w:val="20"/>
              </w:rPr>
              <w:t>20%</w:t>
            </w:r>
          </w:p>
        </w:tc>
      </w:tr>
      <w:tr w:rsidR="00ED4FBE" w14:paraId="61A2EC2A" w14:textId="77777777">
        <w:trPr>
          <w:jc w:val="center"/>
        </w:trPr>
        <w:tc>
          <w:tcPr>
            <w:tcW w:w="6803" w:type="dxa"/>
            <w:tcBorders>
              <w:top w:val="single" w:sz="4" w:space="0" w:color="CCCCCC"/>
              <w:left w:val="single" w:sz="4" w:space="0" w:color="CCCCCC"/>
              <w:bottom w:val="single" w:sz="4" w:space="0" w:color="CCCCCC"/>
              <w:right w:val="single" w:sz="4" w:space="0" w:color="CCCCCC"/>
            </w:tcBorders>
            <w:vAlign w:val="center"/>
          </w:tcPr>
          <w:p w14:paraId="7B3CFD9B" w14:textId="77777777" w:rsidR="00ED4FBE" w:rsidRDefault="00000000">
            <w:r>
              <w:rPr>
                <w:rFonts w:eastAsia="Calibri"/>
                <w:sz w:val="20"/>
              </w:rPr>
              <w:t>Understanding of the local legal pluralism and justice context</w:t>
            </w:r>
          </w:p>
        </w:tc>
        <w:tc>
          <w:tcPr>
            <w:tcW w:w="2268" w:type="dxa"/>
            <w:tcBorders>
              <w:top w:val="single" w:sz="4" w:space="0" w:color="CCCCCC"/>
              <w:left w:val="single" w:sz="4" w:space="0" w:color="CCCCCC"/>
              <w:bottom w:val="single" w:sz="4" w:space="0" w:color="CCCCCC"/>
              <w:right w:val="single" w:sz="4" w:space="0" w:color="CCCCCC"/>
            </w:tcBorders>
            <w:vAlign w:val="center"/>
          </w:tcPr>
          <w:p w14:paraId="6DDA0FF4" w14:textId="77777777" w:rsidR="00ED4FBE" w:rsidRDefault="00000000">
            <w:pPr>
              <w:jc w:val="center"/>
            </w:pPr>
            <w:r>
              <w:rPr>
                <w:rFonts w:eastAsia="Calibri"/>
                <w:b/>
                <w:color w:val="003366"/>
                <w:sz w:val="20"/>
              </w:rPr>
              <w:t>15%</w:t>
            </w:r>
          </w:p>
        </w:tc>
      </w:tr>
      <w:tr w:rsidR="00ED4FBE" w14:paraId="407878A3" w14:textId="77777777">
        <w:trPr>
          <w:jc w:val="center"/>
        </w:trPr>
        <w:tc>
          <w:tcPr>
            <w:tcW w:w="6803" w:type="dxa"/>
            <w:tcBorders>
              <w:top w:val="single" w:sz="4" w:space="0" w:color="CCCCCC"/>
              <w:left w:val="single" w:sz="4" w:space="0" w:color="CCCCCC"/>
              <w:bottom w:val="single" w:sz="4" w:space="0" w:color="CCCCCC"/>
              <w:right w:val="single" w:sz="4" w:space="0" w:color="CCCCCC"/>
            </w:tcBorders>
            <w:shd w:val="clear" w:color="auto" w:fill="F5F5F5"/>
            <w:vAlign w:val="center"/>
          </w:tcPr>
          <w:p w14:paraId="424AF015" w14:textId="77777777" w:rsidR="00ED4FBE" w:rsidRDefault="00000000">
            <w:r>
              <w:rPr>
                <w:rFonts w:eastAsia="Calibri"/>
                <w:sz w:val="20"/>
              </w:rPr>
              <w:t>Financial proposal (value for money)</w:t>
            </w:r>
          </w:p>
        </w:tc>
        <w:tc>
          <w:tcPr>
            <w:tcW w:w="2268" w:type="dxa"/>
            <w:tcBorders>
              <w:top w:val="single" w:sz="4" w:space="0" w:color="CCCCCC"/>
              <w:left w:val="single" w:sz="4" w:space="0" w:color="CCCCCC"/>
              <w:bottom w:val="single" w:sz="4" w:space="0" w:color="CCCCCC"/>
              <w:right w:val="single" w:sz="4" w:space="0" w:color="CCCCCC"/>
            </w:tcBorders>
            <w:shd w:val="clear" w:color="auto" w:fill="F5F5F5"/>
            <w:vAlign w:val="center"/>
          </w:tcPr>
          <w:p w14:paraId="4FE933E3" w14:textId="77777777" w:rsidR="00ED4FBE" w:rsidRDefault="00000000">
            <w:pPr>
              <w:jc w:val="center"/>
            </w:pPr>
            <w:r>
              <w:rPr>
                <w:rFonts w:eastAsia="Calibri"/>
                <w:b/>
                <w:color w:val="003366"/>
                <w:sz w:val="20"/>
              </w:rPr>
              <w:t>10%</w:t>
            </w:r>
          </w:p>
        </w:tc>
      </w:tr>
      <w:tr w:rsidR="00ED4FBE" w14:paraId="21DEFA71" w14:textId="77777777">
        <w:trPr>
          <w:jc w:val="center"/>
        </w:trPr>
        <w:tc>
          <w:tcPr>
            <w:tcW w:w="6803" w:type="dxa"/>
            <w:tcBorders>
              <w:top w:val="single" w:sz="4" w:space="0" w:color="CCCCCC"/>
              <w:left w:val="single" w:sz="4" w:space="0" w:color="CCCCCC"/>
              <w:bottom w:val="single" w:sz="4" w:space="0" w:color="CCCCCC"/>
              <w:right w:val="single" w:sz="4" w:space="0" w:color="CCCCCC"/>
            </w:tcBorders>
            <w:vAlign w:val="center"/>
          </w:tcPr>
          <w:p w14:paraId="68B8D1A4" w14:textId="77777777" w:rsidR="00ED4FBE" w:rsidRDefault="00000000">
            <w:r>
              <w:rPr>
                <w:rFonts w:eastAsia="Calibri"/>
                <w:sz w:val="20"/>
              </w:rPr>
              <w:t>TOTAL</w:t>
            </w:r>
          </w:p>
        </w:tc>
        <w:tc>
          <w:tcPr>
            <w:tcW w:w="2268" w:type="dxa"/>
            <w:tcBorders>
              <w:top w:val="single" w:sz="4" w:space="0" w:color="CCCCCC"/>
              <w:left w:val="single" w:sz="4" w:space="0" w:color="CCCCCC"/>
              <w:bottom w:val="single" w:sz="4" w:space="0" w:color="CCCCCC"/>
              <w:right w:val="single" w:sz="4" w:space="0" w:color="CCCCCC"/>
            </w:tcBorders>
            <w:vAlign w:val="center"/>
          </w:tcPr>
          <w:p w14:paraId="154F64E9" w14:textId="77777777" w:rsidR="00ED4FBE" w:rsidRDefault="00000000">
            <w:pPr>
              <w:jc w:val="center"/>
            </w:pPr>
            <w:r>
              <w:rPr>
                <w:rFonts w:eastAsia="Calibri"/>
                <w:b/>
                <w:color w:val="003366"/>
                <w:sz w:val="20"/>
              </w:rPr>
              <w:t>100%</w:t>
            </w:r>
          </w:p>
        </w:tc>
      </w:tr>
    </w:tbl>
    <w:p w14:paraId="023A7295" w14:textId="77777777" w:rsidR="00ED4FBE" w:rsidRDefault="00ED4FBE"/>
    <w:tbl>
      <w:tblPr>
        <w:tblW w:w="0" w:type="auto"/>
        <w:tblLook w:val="04A0" w:firstRow="1" w:lastRow="0" w:firstColumn="1" w:lastColumn="0" w:noHBand="0" w:noVBand="1"/>
      </w:tblPr>
      <w:tblGrid>
        <w:gridCol w:w="9406"/>
      </w:tblGrid>
      <w:tr w:rsidR="00ED4FBE" w14:paraId="1E53F4B8" w14:textId="77777777">
        <w:tc>
          <w:tcPr>
            <w:tcW w:w="9406" w:type="dxa"/>
            <w:tcBorders>
              <w:top w:val="nil"/>
              <w:left w:val="nil"/>
              <w:bottom w:val="nil"/>
              <w:right w:val="nil"/>
            </w:tcBorders>
            <w:shd w:val="clear" w:color="auto" w:fill="003366"/>
          </w:tcPr>
          <w:p w14:paraId="174A7415" w14:textId="77777777" w:rsidR="00ED4FBE" w:rsidRDefault="00000000">
            <w:r>
              <w:rPr>
                <w:rFonts w:eastAsia="Calibri"/>
                <w:b/>
                <w:color w:val="FFFFFF"/>
                <w:sz w:val="24"/>
              </w:rPr>
              <w:t xml:space="preserve">  7. SUPERVISION AND REPORTING</w:t>
            </w:r>
          </w:p>
        </w:tc>
      </w:tr>
    </w:tbl>
    <w:p w14:paraId="15DFEBF9" w14:textId="676300C1" w:rsidR="00ED4FBE" w:rsidRDefault="00000000">
      <w:pPr>
        <w:spacing w:after="160" w:line="288" w:lineRule="auto"/>
      </w:pPr>
      <w:r>
        <w:rPr>
          <w:rFonts w:eastAsia="Calibri"/>
        </w:rPr>
        <w:t xml:space="preserve">The consultant will report to the </w:t>
      </w:r>
      <w:r w:rsidR="00BE41AB">
        <w:rPr>
          <w:rFonts w:eastAsia="Calibri"/>
        </w:rPr>
        <w:t>Head of Programs</w:t>
      </w:r>
      <w:r>
        <w:rPr>
          <w:rFonts w:eastAsia="Calibri"/>
        </w:rPr>
        <w:t xml:space="preserve"> / </w:t>
      </w:r>
      <w:r w:rsidR="00BE41AB">
        <w:rPr>
          <w:rFonts w:eastAsia="Calibri"/>
        </w:rPr>
        <w:t>Project Office</w:t>
      </w:r>
      <w:r>
        <w:rPr>
          <w:rFonts w:eastAsia="Calibri"/>
        </w:rPr>
        <w:t>r at [</w:t>
      </w:r>
      <w:r w:rsidR="00BE41AB">
        <w:rPr>
          <w:rFonts w:eastAsia="Calibri"/>
        </w:rPr>
        <w:t>SSWC</w:t>
      </w:r>
      <w:r>
        <w:rPr>
          <w:rFonts w:eastAsia="Calibri"/>
        </w:rPr>
        <w:t>], with technical guidance from the Legal Advisor and the Government Focal Point at the Ministry of Justice. A Technical Working Group comprising representatives from the judiciary, police, local government, and CSOs will provide strategic oversight and validation.</w:t>
      </w:r>
    </w:p>
    <w:tbl>
      <w:tblPr>
        <w:tblW w:w="0" w:type="auto"/>
        <w:tblLook w:val="04A0" w:firstRow="1" w:lastRow="0" w:firstColumn="1" w:lastColumn="0" w:noHBand="0" w:noVBand="1"/>
      </w:tblPr>
      <w:tblGrid>
        <w:gridCol w:w="9406"/>
      </w:tblGrid>
      <w:tr w:rsidR="00ED4FBE" w14:paraId="39DD2ADA" w14:textId="77777777">
        <w:tc>
          <w:tcPr>
            <w:tcW w:w="9406" w:type="dxa"/>
            <w:tcBorders>
              <w:top w:val="nil"/>
              <w:left w:val="nil"/>
              <w:bottom w:val="nil"/>
              <w:right w:val="nil"/>
            </w:tcBorders>
            <w:shd w:val="clear" w:color="auto" w:fill="003366"/>
          </w:tcPr>
          <w:p w14:paraId="4A6C5A9E" w14:textId="77777777" w:rsidR="00ED4FBE" w:rsidRDefault="00000000">
            <w:r>
              <w:rPr>
                <w:rFonts w:eastAsia="Calibri"/>
                <w:b/>
                <w:color w:val="FFFFFF"/>
                <w:sz w:val="24"/>
              </w:rPr>
              <w:t xml:space="preserve">  8. LOGISTICAL ARRANGEMENTS</w:t>
            </w:r>
          </w:p>
        </w:tc>
      </w:tr>
    </w:tbl>
    <w:p w14:paraId="08F1F871" w14:textId="77777777" w:rsidR="00477C1C" w:rsidRDefault="00477C1C" w:rsidP="00477C1C">
      <w:pPr>
        <w:pStyle w:val="ListBullet"/>
        <w:numPr>
          <w:ilvl w:val="0"/>
          <w:numId w:val="21"/>
        </w:numPr>
        <w:rPr>
          <w:rFonts w:ascii="Times New Roman" w:hAnsi="Times New Roman"/>
          <w:color w:val="auto"/>
        </w:rPr>
      </w:pPr>
      <w:r>
        <w:t xml:space="preserve">Consultancy will be conducted in Dhobley District, </w:t>
      </w:r>
      <w:proofErr w:type="spellStart"/>
      <w:r>
        <w:t>Jubaland</w:t>
      </w:r>
      <w:proofErr w:type="spellEnd"/>
      <w:r>
        <w:t>, Somalia on FGM/CEFM training manuals for judiciary, police, and local authorities.</w:t>
      </w:r>
    </w:p>
    <w:p w14:paraId="45D4B655" w14:textId="0DB2C900" w:rsidR="00477C1C" w:rsidRDefault="00477C1C" w:rsidP="00477C1C">
      <w:pPr>
        <w:pStyle w:val="ListBullet"/>
        <w:numPr>
          <w:ilvl w:val="0"/>
          <w:numId w:val="21"/>
        </w:numPr>
      </w:pPr>
      <w:r>
        <w:t>Consultant will work under the implementing organization with relevant government coordination.</w:t>
      </w:r>
    </w:p>
    <w:p w14:paraId="0C63A5F6" w14:textId="7B88EA8C" w:rsidR="00477C1C" w:rsidRDefault="00477C1C" w:rsidP="00477C1C">
      <w:pPr>
        <w:pStyle w:val="ListBullet"/>
        <w:numPr>
          <w:ilvl w:val="0"/>
          <w:numId w:val="21"/>
        </w:numPr>
      </w:pPr>
      <w:r>
        <w:t>Organization will support stakeholder access and validation meetings.</w:t>
      </w:r>
    </w:p>
    <w:p w14:paraId="65E281FE" w14:textId="4E9AFDF6" w:rsidR="00477C1C" w:rsidRDefault="00477C1C" w:rsidP="00477C1C">
      <w:pPr>
        <w:pStyle w:val="ListBullet"/>
        <w:numPr>
          <w:ilvl w:val="0"/>
          <w:numId w:val="21"/>
        </w:numPr>
      </w:pPr>
      <w:r>
        <w:t>Consultant will lead all technical work (review, drafting, finalization).</w:t>
      </w:r>
    </w:p>
    <w:p w14:paraId="3DA1CCE2" w14:textId="2B0D9F02" w:rsidR="00477C1C" w:rsidRDefault="00477C1C" w:rsidP="00477C1C">
      <w:pPr>
        <w:pStyle w:val="ListBullet"/>
        <w:numPr>
          <w:ilvl w:val="0"/>
          <w:numId w:val="21"/>
        </w:numPr>
      </w:pPr>
      <w:r>
        <w:t>Consultant provides own equipment/software.</w:t>
      </w:r>
    </w:p>
    <w:p w14:paraId="033DCB41" w14:textId="4499E4FF" w:rsidR="00477C1C" w:rsidRDefault="00477C1C" w:rsidP="00477C1C">
      <w:pPr>
        <w:pStyle w:val="ListBullet"/>
        <w:numPr>
          <w:ilvl w:val="0"/>
          <w:numId w:val="21"/>
        </w:numPr>
      </w:pPr>
      <w:r>
        <w:t>Travel, accommodation, and logistics per contract.</w:t>
      </w:r>
    </w:p>
    <w:p w14:paraId="74AB2539" w14:textId="5EF2D93C" w:rsidR="00477C1C" w:rsidRDefault="00477C1C" w:rsidP="00477C1C">
      <w:pPr>
        <w:pStyle w:val="ListBullet"/>
        <w:numPr>
          <w:ilvl w:val="0"/>
          <w:numId w:val="21"/>
        </w:numPr>
      </w:pPr>
      <w:r>
        <w:t>Validation and security coordinated with local authorities.</w:t>
      </w:r>
    </w:p>
    <w:p w14:paraId="6578ED85" w14:textId="78845D08" w:rsidR="00ED4FBE" w:rsidRDefault="00ED4FBE" w:rsidP="00477C1C">
      <w:pPr>
        <w:pStyle w:val="ListBullet"/>
        <w:numPr>
          <w:ilvl w:val="0"/>
          <w:numId w:val="0"/>
        </w:numPr>
        <w:spacing w:after="80"/>
        <w:ind w:left="360"/>
      </w:pPr>
    </w:p>
    <w:tbl>
      <w:tblPr>
        <w:tblW w:w="0" w:type="auto"/>
        <w:tblLook w:val="04A0" w:firstRow="1" w:lastRow="0" w:firstColumn="1" w:lastColumn="0" w:noHBand="0" w:noVBand="1"/>
      </w:tblPr>
      <w:tblGrid>
        <w:gridCol w:w="9558"/>
      </w:tblGrid>
      <w:tr w:rsidR="00ED4FBE" w14:paraId="1D5C61C1" w14:textId="77777777" w:rsidTr="0018328C">
        <w:tc>
          <w:tcPr>
            <w:tcW w:w="9558" w:type="dxa"/>
            <w:tcBorders>
              <w:top w:val="nil"/>
              <w:left w:val="nil"/>
              <w:bottom w:val="nil"/>
              <w:right w:val="nil"/>
            </w:tcBorders>
            <w:shd w:val="clear" w:color="auto" w:fill="003366"/>
          </w:tcPr>
          <w:p w14:paraId="6B3CFA54" w14:textId="77777777" w:rsidR="00ED4FBE" w:rsidRDefault="00000000">
            <w:r>
              <w:rPr>
                <w:rFonts w:eastAsia="Calibri"/>
                <w:b/>
                <w:color w:val="FFFFFF"/>
                <w:sz w:val="24"/>
              </w:rPr>
              <w:t xml:space="preserve">  9. PAYMENT SCHEDULE</w:t>
            </w:r>
          </w:p>
        </w:tc>
      </w:tr>
    </w:tbl>
    <w:tbl>
      <w:tblPr>
        <w:tblW w:w="0" w:type="auto"/>
        <w:jc w:val="center"/>
        <w:tblLayout w:type="fixed"/>
        <w:tblLook w:val="04A0" w:firstRow="1" w:lastRow="0" w:firstColumn="1" w:lastColumn="0" w:noHBand="0" w:noVBand="1"/>
      </w:tblPr>
      <w:tblGrid>
        <w:gridCol w:w="31"/>
        <w:gridCol w:w="7255"/>
        <w:gridCol w:w="2268"/>
      </w:tblGrid>
      <w:tr w:rsidR="00BE41AB" w14:paraId="1817F7C0" w14:textId="77777777" w:rsidTr="0018328C">
        <w:trPr>
          <w:jc w:val="center"/>
        </w:trPr>
        <w:tc>
          <w:tcPr>
            <w:tcW w:w="7286" w:type="dxa"/>
            <w:gridSpan w:val="2"/>
            <w:tcBorders>
              <w:top w:val="single" w:sz="4" w:space="0" w:color="E87722"/>
              <w:left w:val="single" w:sz="4" w:space="0" w:color="E87722"/>
              <w:bottom w:val="single" w:sz="4" w:space="0" w:color="E87722"/>
              <w:right w:val="single" w:sz="4" w:space="0" w:color="E87722"/>
            </w:tcBorders>
            <w:shd w:val="clear" w:color="auto" w:fill="E87722"/>
            <w:vAlign w:val="center"/>
          </w:tcPr>
          <w:p w14:paraId="466BE541" w14:textId="77777777" w:rsidR="00BE41AB" w:rsidRDefault="00BE41AB">
            <w:pPr>
              <w:jc w:val="center"/>
            </w:pPr>
            <w:r>
              <w:rPr>
                <w:rFonts w:eastAsia="Calibri"/>
                <w:b/>
                <w:color w:val="FFFFFF"/>
                <w:sz w:val="20"/>
              </w:rPr>
              <w:t>Deliverable</w:t>
            </w:r>
          </w:p>
        </w:tc>
        <w:tc>
          <w:tcPr>
            <w:tcW w:w="2268" w:type="dxa"/>
            <w:tcBorders>
              <w:top w:val="single" w:sz="4" w:space="0" w:color="E87722"/>
              <w:left w:val="single" w:sz="4" w:space="0" w:color="E87722"/>
              <w:bottom w:val="single" w:sz="4" w:space="0" w:color="E87722"/>
              <w:right w:val="single" w:sz="4" w:space="0" w:color="E87722"/>
            </w:tcBorders>
            <w:shd w:val="clear" w:color="auto" w:fill="E87722"/>
            <w:vAlign w:val="center"/>
          </w:tcPr>
          <w:p w14:paraId="3446B845" w14:textId="77777777" w:rsidR="00BE41AB" w:rsidRDefault="00BE41AB">
            <w:pPr>
              <w:jc w:val="center"/>
            </w:pPr>
            <w:r>
              <w:rPr>
                <w:rFonts w:eastAsia="Calibri"/>
                <w:b/>
                <w:color w:val="FFFFFF"/>
                <w:sz w:val="20"/>
              </w:rPr>
              <w:t>Percentage</w:t>
            </w:r>
          </w:p>
        </w:tc>
      </w:tr>
      <w:tr w:rsidR="00BE41AB" w14:paraId="5AA8449A" w14:textId="77777777" w:rsidTr="0018328C">
        <w:trPr>
          <w:gridBefore w:val="1"/>
          <w:wBefore w:w="31" w:type="dxa"/>
          <w:jc w:val="center"/>
        </w:trPr>
        <w:tc>
          <w:tcPr>
            <w:tcW w:w="7255" w:type="dxa"/>
            <w:tcBorders>
              <w:top w:val="single" w:sz="4" w:space="0" w:color="E87722"/>
              <w:left w:val="single" w:sz="4" w:space="0" w:color="E87722"/>
              <w:bottom w:val="single" w:sz="4" w:space="0" w:color="E87722"/>
              <w:right w:val="single" w:sz="4" w:space="0" w:color="E87722"/>
            </w:tcBorders>
            <w:shd w:val="clear" w:color="auto" w:fill="FFF8F0"/>
            <w:vAlign w:val="center"/>
          </w:tcPr>
          <w:p w14:paraId="07621A12" w14:textId="3DAF3D51" w:rsidR="00BE41AB" w:rsidRDefault="00BE41AB">
            <w:r>
              <w:rPr>
                <w:rFonts w:eastAsia="Calibri"/>
                <w:sz w:val="18"/>
              </w:rPr>
              <w:t>U</w:t>
            </w:r>
            <w:r w:rsidRPr="00BE41AB">
              <w:rPr>
                <w:rFonts w:eastAsia="Calibri"/>
                <w:sz w:val="18"/>
              </w:rPr>
              <w:t>pon submission and approval of the inception report and work plan</w:t>
            </w:r>
          </w:p>
        </w:tc>
        <w:tc>
          <w:tcPr>
            <w:tcW w:w="2268" w:type="dxa"/>
            <w:tcBorders>
              <w:top w:val="single" w:sz="4" w:space="0" w:color="E87722"/>
              <w:left w:val="single" w:sz="4" w:space="0" w:color="E87722"/>
              <w:bottom w:val="single" w:sz="4" w:space="0" w:color="E87722"/>
              <w:right w:val="single" w:sz="4" w:space="0" w:color="E87722"/>
            </w:tcBorders>
            <w:shd w:val="clear" w:color="auto" w:fill="FFF8F0"/>
            <w:vAlign w:val="center"/>
          </w:tcPr>
          <w:p w14:paraId="598EE9B2" w14:textId="43569455" w:rsidR="00BE41AB" w:rsidRDefault="00BE41AB">
            <w:pPr>
              <w:jc w:val="center"/>
            </w:pPr>
            <w:r>
              <w:rPr>
                <w:rFonts w:eastAsia="Calibri"/>
                <w:sz w:val="18"/>
              </w:rPr>
              <w:t>30%</w:t>
            </w:r>
          </w:p>
        </w:tc>
      </w:tr>
      <w:tr w:rsidR="00BE41AB" w14:paraId="423A8EB4" w14:textId="77777777" w:rsidTr="0018328C">
        <w:trPr>
          <w:gridBefore w:val="1"/>
          <w:wBefore w:w="31" w:type="dxa"/>
          <w:jc w:val="center"/>
        </w:trPr>
        <w:tc>
          <w:tcPr>
            <w:tcW w:w="7255" w:type="dxa"/>
            <w:tcBorders>
              <w:top w:val="single" w:sz="4" w:space="0" w:color="E87722"/>
              <w:left w:val="single" w:sz="4" w:space="0" w:color="E87722"/>
              <w:bottom w:val="single" w:sz="4" w:space="0" w:color="E87722"/>
              <w:right w:val="single" w:sz="4" w:space="0" w:color="E87722"/>
            </w:tcBorders>
            <w:vAlign w:val="center"/>
          </w:tcPr>
          <w:p w14:paraId="74608387" w14:textId="1D234816" w:rsidR="00BE41AB" w:rsidRDefault="00BE41AB">
            <w:r w:rsidRPr="00BE41AB">
              <w:rPr>
                <w:rFonts w:eastAsia="Calibri"/>
                <w:sz w:val="18"/>
              </w:rPr>
              <w:t>Upon submission of draft training manuals and completion of validation workshop</w:t>
            </w:r>
          </w:p>
        </w:tc>
        <w:tc>
          <w:tcPr>
            <w:tcW w:w="2268" w:type="dxa"/>
            <w:tcBorders>
              <w:top w:val="single" w:sz="4" w:space="0" w:color="E87722"/>
              <w:left w:val="single" w:sz="4" w:space="0" w:color="E87722"/>
              <w:bottom w:val="single" w:sz="4" w:space="0" w:color="E87722"/>
              <w:right w:val="single" w:sz="4" w:space="0" w:color="E87722"/>
            </w:tcBorders>
            <w:vAlign w:val="center"/>
          </w:tcPr>
          <w:p w14:paraId="35A2D10C" w14:textId="7740A7A4" w:rsidR="00BE41AB" w:rsidRDefault="00BE41AB">
            <w:pPr>
              <w:jc w:val="center"/>
            </w:pPr>
            <w:r>
              <w:rPr>
                <w:rFonts w:eastAsia="Calibri"/>
                <w:sz w:val="18"/>
              </w:rPr>
              <w:t>40%</w:t>
            </w:r>
          </w:p>
        </w:tc>
      </w:tr>
      <w:tr w:rsidR="00BE41AB" w14:paraId="7D8D8631" w14:textId="77777777" w:rsidTr="0018328C">
        <w:trPr>
          <w:gridBefore w:val="1"/>
          <w:wBefore w:w="31" w:type="dxa"/>
          <w:jc w:val="center"/>
        </w:trPr>
        <w:tc>
          <w:tcPr>
            <w:tcW w:w="7255" w:type="dxa"/>
            <w:tcBorders>
              <w:top w:val="single" w:sz="4" w:space="0" w:color="E87722"/>
              <w:left w:val="single" w:sz="4" w:space="0" w:color="E87722"/>
              <w:bottom w:val="single" w:sz="4" w:space="0" w:color="E87722"/>
              <w:right w:val="single" w:sz="4" w:space="0" w:color="E87722"/>
            </w:tcBorders>
            <w:shd w:val="clear" w:color="auto" w:fill="FFF8F0"/>
            <w:vAlign w:val="center"/>
          </w:tcPr>
          <w:p w14:paraId="0E0AF57B" w14:textId="11FD2B31" w:rsidR="00BE41AB" w:rsidRDefault="00BE41AB">
            <w:r w:rsidRPr="00BE41AB">
              <w:rPr>
                <w:rFonts w:eastAsia="Calibri"/>
                <w:sz w:val="18"/>
              </w:rPr>
              <w:t>Upon submission and approval of final training manuals and final consultancy report</w:t>
            </w:r>
          </w:p>
        </w:tc>
        <w:tc>
          <w:tcPr>
            <w:tcW w:w="2268" w:type="dxa"/>
            <w:tcBorders>
              <w:top w:val="single" w:sz="4" w:space="0" w:color="E87722"/>
              <w:left w:val="single" w:sz="4" w:space="0" w:color="E87722"/>
              <w:bottom w:val="single" w:sz="4" w:space="0" w:color="E87722"/>
              <w:right w:val="single" w:sz="4" w:space="0" w:color="E87722"/>
            </w:tcBorders>
            <w:shd w:val="clear" w:color="auto" w:fill="FFF8F0"/>
            <w:vAlign w:val="center"/>
          </w:tcPr>
          <w:p w14:paraId="5578276E" w14:textId="2F02D9AF" w:rsidR="00BE41AB" w:rsidRDefault="00BE41AB">
            <w:pPr>
              <w:jc w:val="center"/>
            </w:pPr>
            <w:r>
              <w:rPr>
                <w:rFonts w:eastAsia="Calibri"/>
                <w:sz w:val="18"/>
              </w:rPr>
              <w:t>30%</w:t>
            </w:r>
          </w:p>
        </w:tc>
      </w:tr>
    </w:tbl>
    <w:p w14:paraId="499E6FB7" w14:textId="77777777" w:rsidR="00ED4FBE" w:rsidRDefault="00ED4FBE"/>
    <w:tbl>
      <w:tblPr>
        <w:tblW w:w="0" w:type="auto"/>
        <w:tblLook w:val="04A0" w:firstRow="1" w:lastRow="0" w:firstColumn="1" w:lastColumn="0" w:noHBand="0" w:noVBand="1"/>
      </w:tblPr>
      <w:tblGrid>
        <w:gridCol w:w="9406"/>
      </w:tblGrid>
      <w:tr w:rsidR="00ED4FBE" w14:paraId="09850FD1" w14:textId="77777777">
        <w:tc>
          <w:tcPr>
            <w:tcW w:w="9406" w:type="dxa"/>
            <w:tcBorders>
              <w:top w:val="nil"/>
              <w:left w:val="nil"/>
              <w:bottom w:val="nil"/>
              <w:right w:val="nil"/>
            </w:tcBorders>
            <w:shd w:val="clear" w:color="auto" w:fill="003366"/>
          </w:tcPr>
          <w:p w14:paraId="5E3099B1" w14:textId="77777777" w:rsidR="00ED4FBE" w:rsidRDefault="00000000">
            <w:r>
              <w:rPr>
                <w:rFonts w:eastAsia="Calibri"/>
                <w:b/>
                <w:color w:val="FFFFFF"/>
                <w:sz w:val="24"/>
              </w:rPr>
              <w:t xml:space="preserve">  10. HOW TO APPLY</w:t>
            </w:r>
          </w:p>
        </w:tc>
      </w:tr>
    </w:tbl>
    <w:p w14:paraId="50BC89B6" w14:textId="7F126EDE" w:rsidR="00ED4FBE" w:rsidRDefault="00000000">
      <w:pPr>
        <w:spacing w:after="120"/>
      </w:pPr>
      <w:r>
        <w:rPr>
          <w:rFonts w:eastAsia="Calibri"/>
        </w:rPr>
        <w:t xml:space="preserve">Interested candidates should submit the following documents in English by </w:t>
      </w:r>
      <w:r w:rsidR="00477C1C">
        <w:rPr>
          <w:rFonts w:eastAsia="Calibri"/>
        </w:rPr>
        <w:t>9</w:t>
      </w:r>
      <w:r w:rsidR="00477C1C" w:rsidRPr="00477C1C">
        <w:rPr>
          <w:rFonts w:eastAsia="Calibri"/>
          <w:vertAlign w:val="superscript"/>
        </w:rPr>
        <w:t>th</w:t>
      </w:r>
      <w:r w:rsidR="00477C1C">
        <w:rPr>
          <w:rFonts w:eastAsia="Calibri"/>
        </w:rPr>
        <w:t xml:space="preserve"> </w:t>
      </w:r>
      <w:r w:rsidR="00C33DE9">
        <w:rPr>
          <w:rFonts w:eastAsia="Calibri"/>
        </w:rPr>
        <w:t>July</w:t>
      </w:r>
      <w:r w:rsidR="00477C1C">
        <w:rPr>
          <w:rFonts w:eastAsia="Calibri"/>
        </w:rPr>
        <w:t xml:space="preserve"> 2026</w:t>
      </w:r>
      <w:r>
        <w:rPr>
          <w:rFonts w:eastAsia="Calibri"/>
        </w:rPr>
        <w:t xml:space="preserve">, 23:59 </w:t>
      </w:r>
      <w:proofErr w:type="spellStart"/>
      <w:r>
        <w:rPr>
          <w:rFonts w:eastAsia="Calibri"/>
        </w:rPr>
        <w:t>hrs</w:t>
      </w:r>
      <w:proofErr w:type="spellEnd"/>
      <w:r>
        <w:rPr>
          <w:rFonts w:eastAsia="Calibri"/>
        </w:rPr>
        <w:t xml:space="preserve"> to </w:t>
      </w:r>
      <w:hyperlink r:id="rId6" w:history="1">
        <w:r w:rsidR="00477C1C" w:rsidRPr="00C429B7">
          <w:rPr>
            <w:rStyle w:val="Hyperlink"/>
            <w:rFonts w:eastAsia="Calibri"/>
          </w:rPr>
          <w:t>hr@sswc-som.org</w:t>
        </w:r>
      </w:hyperlink>
      <w:r w:rsidR="00477C1C">
        <w:rPr>
          <w:rFonts w:eastAsia="Calibri"/>
        </w:rPr>
        <w:t xml:space="preserve"> and cc</w:t>
      </w:r>
      <w:r w:rsidR="00C02BEF">
        <w:t xml:space="preserve"> </w:t>
      </w:r>
      <w:hyperlink r:id="rId7" w:history="1">
        <w:r w:rsidR="00C02BEF" w:rsidRPr="00C02BEF">
          <w:rPr>
            <w:rStyle w:val="Hyperlink"/>
          </w:rPr>
          <w:t>ahmednasir@sswc-som.org</w:t>
        </w:r>
      </w:hyperlink>
      <w:r w:rsidR="00477C1C">
        <w:rPr>
          <w:rFonts w:eastAsia="Calibri"/>
        </w:rPr>
        <w:t xml:space="preserve"> </w:t>
      </w:r>
      <w:r>
        <w:rPr>
          <w:rFonts w:eastAsia="Calibri"/>
        </w:rPr>
        <w:t>with the subject line:</w:t>
      </w:r>
      <w:r>
        <w:rPr>
          <w:rFonts w:eastAsia="Calibri"/>
        </w:rPr>
        <w:br/>
      </w:r>
    </w:p>
    <w:tbl>
      <w:tblPr>
        <w:tblW w:w="0" w:type="auto"/>
        <w:jc w:val="center"/>
        <w:tblLook w:val="04A0" w:firstRow="1" w:lastRow="0" w:firstColumn="1" w:lastColumn="0" w:noHBand="0" w:noVBand="1"/>
      </w:tblPr>
      <w:tblGrid>
        <w:gridCol w:w="9406"/>
      </w:tblGrid>
      <w:tr w:rsidR="00ED4FBE" w14:paraId="3815AD7D" w14:textId="77777777">
        <w:trPr>
          <w:jc w:val="center"/>
        </w:trPr>
        <w:tc>
          <w:tcPr>
            <w:tcW w:w="9406" w:type="dxa"/>
            <w:tcBorders>
              <w:top w:val="single" w:sz="8" w:space="0" w:color="E87722"/>
              <w:left w:val="single" w:sz="8" w:space="0" w:color="E87722"/>
              <w:bottom w:val="single" w:sz="8" w:space="0" w:color="E87722"/>
              <w:right w:val="single" w:sz="8" w:space="0" w:color="E87722"/>
            </w:tcBorders>
            <w:shd w:val="clear" w:color="auto" w:fill="FFF8F0"/>
          </w:tcPr>
          <w:p w14:paraId="6BFBDB37" w14:textId="77777777" w:rsidR="00ED4FBE" w:rsidRDefault="00000000">
            <w:pPr>
              <w:jc w:val="center"/>
            </w:pPr>
            <w:r>
              <w:rPr>
                <w:rFonts w:eastAsia="Calibri"/>
                <w:b/>
                <w:color w:val="E87722"/>
                <w:sz w:val="20"/>
              </w:rPr>
              <w:t>"Consultancy 002 – FGM/CEFM Training Manuals for Justice Sector – [Your Name]"</w:t>
            </w:r>
          </w:p>
        </w:tc>
      </w:tr>
    </w:tbl>
    <w:p w14:paraId="32AD6C74" w14:textId="77777777" w:rsidR="00ED4FBE" w:rsidRDefault="00ED4FBE"/>
    <w:p w14:paraId="42266207" w14:textId="77777777" w:rsidR="00ED4FBE" w:rsidRDefault="00000000">
      <w:pPr>
        <w:spacing w:after="80"/>
      </w:pPr>
      <w:r>
        <w:rPr>
          <w:rFonts w:eastAsia="Calibri"/>
          <w:b/>
          <w:color w:val="003366"/>
        </w:rPr>
        <w:t xml:space="preserve">1. </w:t>
      </w:r>
      <w:r>
        <w:rPr>
          <w:rFonts w:eastAsia="Calibri"/>
        </w:rPr>
        <w:t>Curriculum Vitae (CV) highlighting relevant legal and training experience (maximum 5 pages).</w:t>
      </w:r>
    </w:p>
    <w:p w14:paraId="558B6FBF" w14:textId="77777777" w:rsidR="00ED4FBE" w:rsidRDefault="00000000">
      <w:pPr>
        <w:spacing w:after="80"/>
      </w:pPr>
      <w:r>
        <w:rPr>
          <w:rFonts w:eastAsia="Calibri"/>
          <w:b/>
          <w:color w:val="003366"/>
        </w:rPr>
        <w:t xml:space="preserve">2. </w:t>
      </w:r>
      <w:r>
        <w:rPr>
          <w:rFonts w:eastAsia="Calibri"/>
        </w:rPr>
        <w:t>Technical Proposal (maximum 10 pages) outlining: understanding of the assignment and the justice sector context; proposed methodology, including stakeholder engagement and validation approach; sample of previous training manual or curriculum developed (minimum 10 pages or link); three professional references with contact details.</w:t>
      </w:r>
    </w:p>
    <w:p w14:paraId="614ADDFB" w14:textId="77777777" w:rsidR="00ED4FBE" w:rsidRDefault="00000000">
      <w:pPr>
        <w:spacing w:after="80"/>
      </w:pPr>
      <w:r>
        <w:rPr>
          <w:rFonts w:eastAsia="Calibri"/>
          <w:b/>
          <w:color w:val="003366"/>
        </w:rPr>
        <w:t xml:space="preserve">3. </w:t>
      </w:r>
      <w:r>
        <w:rPr>
          <w:rFonts w:eastAsia="Calibri"/>
        </w:rPr>
        <w:t>Financial Proposal in [Currency] indicating daily consultancy fee and any other anticipated costs.</w:t>
      </w:r>
    </w:p>
    <w:p w14:paraId="1032E018" w14:textId="77777777" w:rsidR="00ED4FBE" w:rsidRDefault="00000000">
      <w:pPr>
        <w:spacing w:after="80"/>
      </w:pPr>
      <w:r>
        <w:rPr>
          <w:rFonts w:eastAsia="Calibri"/>
          <w:b/>
          <w:color w:val="003366"/>
        </w:rPr>
        <w:t xml:space="preserve">4. </w:t>
      </w:r>
      <w:r>
        <w:rPr>
          <w:rFonts w:eastAsia="Calibri"/>
        </w:rPr>
        <w:t>Cover Letter (maximum 1 page) explaining motivation and suitability.</w:t>
      </w:r>
    </w:p>
    <w:p w14:paraId="45A4C8CA" w14:textId="6632079D" w:rsidR="00ED4FBE" w:rsidRDefault="00477C1C">
      <w:pPr>
        <w:spacing w:before="160"/>
        <w:jc w:val="center"/>
      </w:pPr>
      <w:r>
        <w:rPr>
          <w:rFonts w:eastAsia="Calibri"/>
          <w:b/>
          <w:i/>
          <w:color w:val="008080"/>
          <w:sz w:val="20"/>
        </w:rPr>
        <w:t>SSWC is an equal opportunity employer. We strongly encourage applications from women, persons with disabilities, and candidates from diverse backgrounds.</w:t>
      </w:r>
    </w:p>
    <w:sectPr w:rsidR="00ED4FBE" w:rsidSect="00034616">
      <w:pgSz w:w="12240" w:h="15840"/>
      <w:pgMar w:top="1134" w:right="1417" w:bottom="1134"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D0231F8"/>
    <w:multiLevelType w:val="hybridMultilevel"/>
    <w:tmpl w:val="5B0C3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841F84"/>
    <w:multiLevelType w:val="hybridMultilevel"/>
    <w:tmpl w:val="794A99C2"/>
    <w:lvl w:ilvl="0" w:tplc="574EC544">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1197F46"/>
    <w:multiLevelType w:val="hybridMultilevel"/>
    <w:tmpl w:val="07301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895519"/>
    <w:multiLevelType w:val="hybridMultilevel"/>
    <w:tmpl w:val="34203F10"/>
    <w:lvl w:ilvl="0" w:tplc="574EC54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9D2D7A"/>
    <w:multiLevelType w:val="hybridMultilevel"/>
    <w:tmpl w:val="A656D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EA420A0"/>
    <w:multiLevelType w:val="hybridMultilevel"/>
    <w:tmpl w:val="C80297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052158C"/>
    <w:multiLevelType w:val="hybridMultilevel"/>
    <w:tmpl w:val="9EAEF73A"/>
    <w:lvl w:ilvl="0" w:tplc="7A14F7D0">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776FF6"/>
    <w:multiLevelType w:val="hybridMultilevel"/>
    <w:tmpl w:val="08723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0A265B1"/>
    <w:multiLevelType w:val="hybridMultilevel"/>
    <w:tmpl w:val="EE06E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DD96891"/>
    <w:multiLevelType w:val="hybridMultilevel"/>
    <w:tmpl w:val="80CC9A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E2B7D5C"/>
    <w:multiLevelType w:val="hybridMultilevel"/>
    <w:tmpl w:val="0A7CA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E7232FE"/>
    <w:multiLevelType w:val="hybridMultilevel"/>
    <w:tmpl w:val="FEF240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41476391">
    <w:abstractNumId w:val="8"/>
  </w:num>
  <w:num w:numId="2" w16cid:durableId="1994336193">
    <w:abstractNumId w:val="6"/>
  </w:num>
  <w:num w:numId="3" w16cid:durableId="624241082">
    <w:abstractNumId w:val="5"/>
  </w:num>
  <w:num w:numId="4" w16cid:durableId="1630279519">
    <w:abstractNumId w:val="4"/>
  </w:num>
  <w:num w:numId="5" w16cid:durableId="868178973">
    <w:abstractNumId w:val="7"/>
  </w:num>
  <w:num w:numId="6" w16cid:durableId="1268855293">
    <w:abstractNumId w:val="3"/>
  </w:num>
  <w:num w:numId="7" w16cid:durableId="1310675583">
    <w:abstractNumId w:val="2"/>
  </w:num>
  <w:num w:numId="8" w16cid:durableId="322974956">
    <w:abstractNumId w:val="1"/>
  </w:num>
  <w:num w:numId="9" w16cid:durableId="890992773">
    <w:abstractNumId w:val="0"/>
  </w:num>
  <w:num w:numId="10" w16cid:durableId="1587180106">
    <w:abstractNumId w:val="16"/>
  </w:num>
  <w:num w:numId="11" w16cid:durableId="140579338">
    <w:abstractNumId w:val="12"/>
  </w:num>
  <w:num w:numId="12" w16cid:durableId="1504248278">
    <w:abstractNumId w:val="10"/>
  </w:num>
  <w:num w:numId="13" w16cid:durableId="271204949">
    <w:abstractNumId w:val="18"/>
  </w:num>
  <w:num w:numId="14" w16cid:durableId="1615206740">
    <w:abstractNumId w:val="14"/>
  </w:num>
  <w:num w:numId="15" w16cid:durableId="1383753046">
    <w:abstractNumId w:val="17"/>
  </w:num>
  <w:num w:numId="16" w16cid:durableId="723873619">
    <w:abstractNumId w:val="9"/>
  </w:num>
  <w:num w:numId="17" w16cid:durableId="1552308297">
    <w:abstractNumId w:val="13"/>
  </w:num>
  <w:num w:numId="18" w16cid:durableId="2114665138">
    <w:abstractNumId w:val="19"/>
  </w:num>
  <w:num w:numId="19" w16cid:durableId="2120026002">
    <w:abstractNumId w:val="11"/>
  </w:num>
  <w:num w:numId="20" w16cid:durableId="1748069504">
    <w:abstractNumId w:val="15"/>
  </w:num>
  <w:num w:numId="21" w16cid:durableId="185522571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8328C"/>
    <w:rsid w:val="0029639D"/>
    <w:rsid w:val="00326F90"/>
    <w:rsid w:val="003524BB"/>
    <w:rsid w:val="00477C1C"/>
    <w:rsid w:val="005D12F7"/>
    <w:rsid w:val="006465EE"/>
    <w:rsid w:val="0067296B"/>
    <w:rsid w:val="007E13B5"/>
    <w:rsid w:val="00855BC3"/>
    <w:rsid w:val="00A205DE"/>
    <w:rsid w:val="00AA1D8D"/>
    <w:rsid w:val="00B47730"/>
    <w:rsid w:val="00BE41AB"/>
    <w:rsid w:val="00C02BEF"/>
    <w:rsid w:val="00C33DE9"/>
    <w:rsid w:val="00CB0664"/>
    <w:rsid w:val="00ED4FB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E9BEB17"/>
  <w14:defaultImageDpi w14:val="300"/>
  <w15:docId w15:val="{909C699A-B2AA-4483-BD1F-4A553BAF4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color w:val="333333"/>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pdq2pgselectionanchorcontainer">
    <w:name w:val="pdq2pg_selectionanchorcontainer"/>
    <w:basedOn w:val="Normal"/>
    <w:rsid w:val="00477C1C"/>
    <w:pPr>
      <w:spacing w:before="100" w:beforeAutospacing="1" w:after="100" w:afterAutospacing="1" w:line="240" w:lineRule="auto"/>
    </w:pPr>
    <w:rPr>
      <w:rFonts w:ascii="Times New Roman" w:eastAsia="Times New Roman" w:hAnsi="Times New Roman" w:cs="Times New Roman"/>
      <w:color w:val="auto"/>
      <w:sz w:val="24"/>
      <w:szCs w:val="24"/>
    </w:rPr>
  </w:style>
  <w:style w:type="paragraph" w:styleId="NormalWeb">
    <w:name w:val="Normal (Web)"/>
    <w:basedOn w:val="Normal"/>
    <w:uiPriority w:val="99"/>
    <w:semiHidden/>
    <w:unhideWhenUsed/>
    <w:rsid w:val="00477C1C"/>
    <w:pP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Hyperlink">
    <w:name w:val="Hyperlink"/>
    <w:basedOn w:val="DefaultParagraphFont"/>
    <w:uiPriority w:val="99"/>
    <w:unhideWhenUsed/>
    <w:rsid w:val="00477C1C"/>
    <w:rPr>
      <w:color w:val="0000FF" w:themeColor="hyperlink"/>
      <w:u w:val="single"/>
    </w:rPr>
  </w:style>
  <w:style w:type="character" w:styleId="UnresolvedMention">
    <w:name w:val="Unresolved Mention"/>
    <w:basedOn w:val="DefaultParagraphFont"/>
    <w:uiPriority w:val="99"/>
    <w:semiHidden/>
    <w:unhideWhenUsed/>
    <w:rsid w:val="00477C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ahmednasir@sswc-som.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hr@sswc-som.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5</Pages>
  <Words>1448</Words>
  <Characters>8260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9689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Ayan Abdikarim</cp:lastModifiedBy>
  <cp:revision>5</cp:revision>
  <dcterms:created xsi:type="dcterms:W3CDTF">2013-12-23T23:15:00Z</dcterms:created>
  <dcterms:modified xsi:type="dcterms:W3CDTF">2026-06-29T07:06:00Z</dcterms:modified>
  <cp:category/>
</cp:coreProperties>
</file>